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B5B" w:rsidRDefault="00290B5B" w:rsidP="00290B5B">
      <w:pPr>
        <w:pStyle w:val="Retraitcorpsdetexte"/>
        <w:spacing w:before="120" w:after="120" w:afterAutospacing="0" w:line="240" w:lineRule="auto"/>
        <w:ind w:firstLine="0"/>
        <w:jc w:val="thaiDistribute"/>
        <w:rPr>
          <w:rFonts w:cs="arabswell_1"/>
          <w:b/>
          <w:bCs/>
          <w:color w:val="000000"/>
          <w:sz w:val="26"/>
          <w:szCs w:val="26"/>
          <w:u w:val="single"/>
          <w:rtl/>
        </w:rPr>
      </w:pPr>
    </w:p>
    <w:p w:rsidR="00290B5B" w:rsidRPr="00C9549D" w:rsidRDefault="00290B5B" w:rsidP="00290B5B">
      <w:pPr>
        <w:spacing w:line="600" w:lineRule="auto"/>
        <w:jc w:val="center"/>
        <w:rPr>
          <w:sz w:val="96"/>
          <w:szCs w:val="96"/>
          <w:rtl/>
          <w:lang w:bidi="ar-MA"/>
        </w:rPr>
      </w:pPr>
      <w:r w:rsidRPr="00C9549D">
        <w:rPr>
          <w:rFonts w:hint="cs"/>
          <w:sz w:val="96"/>
          <w:szCs w:val="96"/>
          <w:rtl/>
          <w:lang w:bidi="ar-MA"/>
        </w:rPr>
        <w:t xml:space="preserve">الحصة </w:t>
      </w:r>
      <w:r>
        <w:rPr>
          <w:rFonts w:hint="cs"/>
          <w:sz w:val="96"/>
          <w:szCs w:val="96"/>
          <w:rtl/>
          <w:lang w:bidi="ar-MA"/>
        </w:rPr>
        <w:t>العاشرة</w:t>
      </w:r>
    </w:p>
    <w:p w:rsidR="00290B5B" w:rsidRPr="00C9549D" w:rsidRDefault="00290B5B" w:rsidP="00290B5B">
      <w:pPr>
        <w:spacing w:line="600" w:lineRule="auto"/>
        <w:jc w:val="center"/>
        <w:rPr>
          <w:sz w:val="96"/>
          <w:szCs w:val="96"/>
          <w:rtl/>
          <w:lang w:bidi="ar-MA"/>
        </w:rPr>
      </w:pPr>
      <w:r w:rsidRPr="00C9549D">
        <w:rPr>
          <w:rFonts w:hint="cs"/>
          <w:sz w:val="96"/>
          <w:szCs w:val="96"/>
          <w:rtl/>
          <w:lang w:bidi="ar-MA"/>
        </w:rPr>
        <w:t>مادة حقوق الإنسان</w:t>
      </w:r>
    </w:p>
    <w:p w:rsidR="00290B5B" w:rsidRDefault="00290B5B" w:rsidP="00290B5B">
      <w:pPr>
        <w:spacing w:line="600" w:lineRule="auto"/>
        <w:jc w:val="center"/>
        <w:rPr>
          <w:sz w:val="56"/>
          <w:szCs w:val="56"/>
          <w:rtl/>
          <w:lang w:bidi="ar-MA"/>
        </w:rPr>
      </w:pPr>
      <w:r w:rsidRPr="00C9549D">
        <w:rPr>
          <w:rFonts w:hint="cs"/>
          <w:sz w:val="56"/>
          <w:szCs w:val="56"/>
          <w:rtl/>
          <w:lang w:bidi="ar-MA"/>
        </w:rPr>
        <w:t>الأستاذ</w:t>
      </w:r>
      <w:r>
        <w:rPr>
          <w:rFonts w:hint="cs"/>
          <w:sz w:val="56"/>
          <w:szCs w:val="56"/>
          <w:rtl/>
          <w:lang w:bidi="ar-MA"/>
        </w:rPr>
        <w:t>:</w:t>
      </w:r>
      <w:r w:rsidRPr="00C9549D">
        <w:rPr>
          <w:rFonts w:hint="cs"/>
          <w:sz w:val="56"/>
          <w:szCs w:val="56"/>
          <w:rtl/>
          <w:lang w:bidi="ar-MA"/>
        </w:rPr>
        <w:t xml:space="preserve"> بوزلماط</w:t>
      </w:r>
    </w:p>
    <w:p w:rsidR="00290B5B" w:rsidRDefault="00290B5B" w:rsidP="00290B5B">
      <w:pPr>
        <w:spacing w:line="600" w:lineRule="auto"/>
        <w:jc w:val="center"/>
        <w:rPr>
          <w:sz w:val="56"/>
          <w:szCs w:val="56"/>
          <w:rtl/>
          <w:lang w:bidi="ar-MA"/>
        </w:rPr>
      </w:pPr>
      <w:r>
        <w:rPr>
          <w:rFonts w:hint="cs"/>
          <w:sz w:val="56"/>
          <w:szCs w:val="56"/>
          <w:rtl/>
          <w:lang w:bidi="ar-MA"/>
        </w:rPr>
        <w:t>الأسدس الرابع</w:t>
      </w:r>
    </w:p>
    <w:p w:rsidR="00290B5B" w:rsidRDefault="00290B5B" w:rsidP="00290B5B">
      <w:pPr>
        <w:spacing w:line="600" w:lineRule="auto"/>
        <w:jc w:val="center"/>
        <w:rPr>
          <w:sz w:val="56"/>
          <w:szCs w:val="56"/>
          <w:rtl/>
          <w:lang w:bidi="ar-MA"/>
        </w:rPr>
      </w:pPr>
      <w:r>
        <w:rPr>
          <w:rFonts w:hint="cs"/>
          <w:sz w:val="56"/>
          <w:szCs w:val="56"/>
          <w:rtl/>
          <w:lang w:bidi="ar-MA"/>
        </w:rPr>
        <w:t>المجموعة : 2</w:t>
      </w:r>
    </w:p>
    <w:p w:rsidR="007E0D9A" w:rsidRDefault="007E0D9A">
      <w:pPr>
        <w:rPr>
          <w:rtl/>
        </w:rPr>
      </w:pPr>
    </w:p>
    <w:p w:rsidR="00CF3543" w:rsidRDefault="00CF3543">
      <w:pPr>
        <w:rPr>
          <w:rtl/>
        </w:rPr>
      </w:pPr>
    </w:p>
    <w:p w:rsidR="00CF3543" w:rsidRDefault="00CF3543">
      <w:pPr>
        <w:rPr>
          <w:rtl/>
        </w:rPr>
      </w:pPr>
    </w:p>
    <w:p w:rsidR="00CF3543" w:rsidRDefault="00CF3543">
      <w:pPr>
        <w:rPr>
          <w:rtl/>
        </w:rPr>
      </w:pPr>
    </w:p>
    <w:p w:rsidR="00CF3543" w:rsidRDefault="00CF3543">
      <w:pPr>
        <w:rPr>
          <w:rtl/>
        </w:rPr>
      </w:pPr>
    </w:p>
    <w:p w:rsidR="00CF3543" w:rsidRPr="001D04FE" w:rsidRDefault="00CF3543" w:rsidP="00CF3543">
      <w:pPr>
        <w:pStyle w:val="Retraitcorpsdetexte"/>
        <w:spacing w:before="120" w:after="120" w:afterAutospacing="0" w:line="240" w:lineRule="auto"/>
        <w:jc w:val="thaiDistribute"/>
        <w:rPr>
          <w:b/>
          <w:bCs/>
          <w:i/>
          <w:iCs/>
          <w:color w:val="000000"/>
          <w:sz w:val="26"/>
          <w:szCs w:val="26"/>
          <w:rtl/>
        </w:rPr>
      </w:pPr>
      <w:r w:rsidRPr="001D04FE">
        <w:rPr>
          <w:rFonts w:hint="cs"/>
          <w:b/>
          <w:bCs/>
          <w:i/>
          <w:iCs/>
          <w:color w:val="000000"/>
          <w:sz w:val="26"/>
          <w:szCs w:val="26"/>
          <w:u w:val="single"/>
          <w:rtl/>
        </w:rPr>
        <w:lastRenderedPageBreak/>
        <w:t xml:space="preserve">الفرع الثاني </w:t>
      </w:r>
      <w:r w:rsidRPr="001D04FE">
        <w:rPr>
          <w:rFonts w:hint="cs"/>
          <w:b/>
          <w:bCs/>
          <w:i/>
          <w:iCs/>
          <w:color w:val="000000"/>
          <w:sz w:val="26"/>
          <w:szCs w:val="26"/>
          <w:rtl/>
        </w:rPr>
        <w:t xml:space="preserve">: الأنظمة الاتفاقية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هناك العديد من الاتفاقيات تتضمن إنشاء لجان خاصة تتكفل بالسهر على احترام حقوق الإنسان،وتسمى هذه الهيئات باللجان المعنية بحقوق الإنسان يتم إخطارها بحالات حقوق الإنسان.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تلتزم الدول الأعضاء في هذه الاتفاقيات بتقديم تقارير دورية حول الكيفية التي تطبق وتحترم فيها حقوق الإنسان.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تختص هذه اللجان بدراسة الشكاوي التي ترفع ضد الدول التي تقبل باختصاص هذه اللجان المعنية والتي تصادق على الاتفاقية.</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وسوف نتعرض لأهم هذه اللجان وفي إطار الأمم المتحدة على النحو التالي : </w:t>
      </w:r>
    </w:p>
    <w:p w:rsidR="00CF3543" w:rsidRPr="001D04FE" w:rsidRDefault="00CF3543" w:rsidP="00CF3543">
      <w:pPr>
        <w:pStyle w:val="Retraitcorpsdetexte"/>
        <w:numPr>
          <w:ilvl w:val="0"/>
          <w:numId w:val="1"/>
        </w:numPr>
        <w:spacing w:before="120" w:after="120" w:afterAutospacing="0" w:line="240" w:lineRule="auto"/>
        <w:jc w:val="thaiDistribute"/>
        <w:rPr>
          <w:color w:val="000000"/>
          <w:sz w:val="26"/>
          <w:szCs w:val="26"/>
          <w:rtl/>
        </w:rPr>
      </w:pPr>
      <w:r w:rsidRPr="001D04FE">
        <w:rPr>
          <w:rFonts w:hint="cs"/>
          <w:color w:val="000000"/>
          <w:sz w:val="26"/>
          <w:szCs w:val="26"/>
          <w:rtl/>
        </w:rPr>
        <w:t xml:space="preserve">الفقرة الأولى : اللجنة المعنية بحقوق الإنسان . </w:t>
      </w:r>
    </w:p>
    <w:p w:rsidR="00CF3543" w:rsidRPr="001D04FE" w:rsidRDefault="00CF3543" w:rsidP="00CF3543">
      <w:pPr>
        <w:pStyle w:val="Retraitcorpsdetexte"/>
        <w:numPr>
          <w:ilvl w:val="0"/>
          <w:numId w:val="1"/>
        </w:numPr>
        <w:spacing w:before="120" w:after="120" w:afterAutospacing="0" w:line="240" w:lineRule="auto"/>
        <w:jc w:val="thaiDistribute"/>
        <w:rPr>
          <w:color w:val="000000"/>
          <w:sz w:val="26"/>
          <w:szCs w:val="26"/>
          <w:rtl/>
        </w:rPr>
      </w:pPr>
      <w:r w:rsidRPr="001D04FE">
        <w:rPr>
          <w:rFonts w:hint="cs"/>
          <w:color w:val="000000"/>
          <w:sz w:val="26"/>
          <w:szCs w:val="26"/>
          <w:rtl/>
        </w:rPr>
        <w:t xml:space="preserve">الفقرة الثانية : اللجنة المعنية بشأن الحقوق الاقتصادية والاجتماعية والثقافية. </w:t>
      </w:r>
    </w:p>
    <w:p w:rsidR="00CF3543" w:rsidRPr="001D04FE" w:rsidRDefault="00CF3543" w:rsidP="00CF3543">
      <w:pPr>
        <w:pStyle w:val="Retraitcorpsdetexte"/>
        <w:numPr>
          <w:ilvl w:val="0"/>
          <w:numId w:val="1"/>
        </w:numPr>
        <w:spacing w:before="120" w:after="120" w:afterAutospacing="0" w:line="240" w:lineRule="auto"/>
        <w:jc w:val="thaiDistribute"/>
        <w:rPr>
          <w:color w:val="000000"/>
          <w:sz w:val="26"/>
          <w:szCs w:val="26"/>
          <w:rtl/>
        </w:rPr>
      </w:pPr>
      <w:r w:rsidRPr="001D04FE">
        <w:rPr>
          <w:rFonts w:hint="cs"/>
          <w:color w:val="000000"/>
          <w:sz w:val="26"/>
          <w:szCs w:val="26"/>
          <w:rtl/>
        </w:rPr>
        <w:t>الفقرة الثالثة : لجنة مناهضة التعذيب.</w:t>
      </w:r>
    </w:p>
    <w:p w:rsidR="00CF3543" w:rsidRPr="001D04FE" w:rsidRDefault="00CF3543" w:rsidP="00CF3543">
      <w:pPr>
        <w:pStyle w:val="Retraitcorpsdetexte"/>
        <w:numPr>
          <w:ilvl w:val="0"/>
          <w:numId w:val="1"/>
        </w:numPr>
        <w:spacing w:before="120" w:after="120" w:afterAutospacing="0" w:line="240" w:lineRule="auto"/>
        <w:jc w:val="thaiDistribute"/>
        <w:rPr>
          <w:color w:val="000000"/>
          <w:sz w:val="26"/>
          <w:szCs w:val="26"/>
          <w:rtl/>
        </w:rPr>
      </w:pPr>
      <w:r w:rsidRPr="001D04FE">
        <w:rPr>
          <w:rFonts w:hint="cs"/>
          <w:color w:val="000000"/>
          <w:sz w:val="26"/>
          <w:szCs w:val="26"/>
          <w:rtl/>
        </w:rPr>
        <w:t xml:space="preserve">الفقرة الرابعة : لجنة القضاء على التمييز العنصري . </w:t>
      </w:r>
    </w:p>
    <w:p w:rsidR="00CF3543" w:rsidRPr="001D04FE" w:rsidRDefault="00CF3543" w:rsidP="00CF3543">
      <w:pPr>
        <w:pStyle w:val="Retraitcorpsdetexte"/>
        <w:numPr>
          <w:ilvl w:val="0"/>
          <w:numId w:val="1"/>
        </w:numPr>
        <w:spacing w:before="120" w:after="120" w:afterAutospacing="0" w:line="240" w:lineRule="auto"/>
        <w:jc w:val="thaiDistribute"/>
        <w:rPr>
          <w:color w:val="000000"/>
          <w:sz w:val="26"/>
          <w:szCs w:val="26"/>
          <w:rtl/>
        </w:rPr>
      </w:pPr>
      <w:r w:rsidRPr="001D04FE">
        <w:rPr>
          <w:rFonts w:hint="cs"/>
          <w:color w:val="000000"/>
          <w:sz w:val="26"/>
          <w:szCs w:val="26"/>
          <w:rtl/>
        </w:rPr>
        <w:t xml:space="preserve">الفقرة الخامسة : لجنة القضاء على التمييز ضد المرأة. </w:t>
      </w:r>
    </w:p>
    <w:p w:rsidR="00CF3543" w:rsidRPr="001D04FE" w:rsidRDefault="00CF3543" w:rsidP="00CF3543">
      <w:pPr>
        <w:pStyle w:val="Retraitcorpsdetexte"/>
        <w:numPr>
          <w:ilvl w:val="0"/>
          <w:numId w:val="1"/>
        </w:numPr>
        <w:spacing w:before="120" w:after="120" w:afterAutospacing="0" w:line="240" w:lineRule="auto"/>
        <w:jc w:val="thaiDistribute"/>
        <w:rPr>
          <w:color w:val="000000"/>
          <w:sz w:val="26"/>
          <w:szCs w:val="26"/>
          <w:rtl/>
        </w:rPr>
      </w:pPr>
      <w:r w:rsidRPr="001D04FE">
        <w:rPr>
          <w:rFonts w:hint="cs"/>
          <w:color w:val="000000"/>
          <w:sz w:val="26"/>
          <w:szCs w:val="26"/>
          <w:rtl/>
        </w:rPr>
        <w:t>الفقرة السادسة: لجنة حقوق الطفل .</w:t>
      </w:r>
    </w:p>
    <w:p w:rsidR="00CF3543" w:rsidRPr="001D04FE" w:rsidRDefault="00CF3543" w:rsidP="00CF3543">
      <w:pPr>
        <w:pStyle w:val="Retraitcorpsdetexte"/>
        <w:spacing w:before="120" w:after="120" w:afterAutospacing="0" w:line="240" w:lineRule="auto"/>
        <w:jc w:val="thaiDistribute"/>
        <w:rPr>
          <w:b/>
          <w:bCs/>
          <w:color w:val="000000"/>
          <w:sz w:val="26"/>
          <w:szCs w:val="26"/>
          <w:u w:val="single"/>
          <w:rtl/>
        </w:rPr>
      </w:pPr>
      <w:r w:rsidRPr="001D04FE">
        <w:rPr>
          <w:rFonts w:hint="cs"/>
          <w:b/>
          <w:bCs/>
          <w:color w:val="000000"/>
          <w:sz w:val="26"/>
          <w:szCs w:val="26"/>
          <w:u w:val="single"/>
          <w:rtl/>
        </w:rPr>
        <w:t xml:space="preserve">الفقرة الأولى </w:t>
      </w:r>
      <w:r w:rsidRPr="001D04FE">
        <w:rPr>
          <w:rFonts w:hint="cs"/>
          <w:b/>
          <w:bCs/>
          <w:color w:val="000000"/>
          <w:sz w:val="26"/>
          <w:szCs w:val="26"/>
          <w:rtl/>
        </w:rPr>
        <w:t xml:space="preserve">: اللجنة المعنية بحقوق الإنسان  </w:t>
      </w:r>
    </w:p>
    <w:p w:rsidR="00CF3543"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لقد عهدت (المادة 28) من الاتفاقية الدولية للحقوق المدنية والسياسية بمهمة الإشراف على تطبيقها للجنة تسمى " لجنة حقوق الإنسان" وتتكون هذه اللجنة من ثمانية عشر عضوا</w:t>
      </w:r>
      <w:r w:rsidRPr="001D04FE">
        <w:rPr>
          <w:rStyle w:val="Appelnotedebasdep"/>
          <w:color w:val="000000"/>
          <w:sz w:val="26"/>
          <w:szCs w:val="26"/>
          <w:rtl/>
        </w:rPr>
        <w:footnoteReference w:id="1"/>
      </w:r>
      <w:r w:rsidRPr="001D04FE">
        <w:rPr>
          <w:rFonts w:hint="cs"/>
          <w:color w:val="000000"/>
          <w:sz w:val="26"/>
          <w:szCs w:val="26"/>
          <w:rtl/>
        </w:rPr>
        <w:t xml:space="preserve"> يتم اختيارهم من مواطني الدول الأطراف في الاتفاقية ، لمدة أربع سنوات ، ويشترط في هؤلاء أن يكونوا من ذوي المناقب الخلقية الرفيعة  المشهود لهم بالاختصاص والكفاءة في مجال حقوق الإنسان، كما يراعى في اختيارهم التوزيع الجغرافي العادل للأعضاء وتمثيل مختلف المدنيات والنظم القانونية الرئيسية في العالم (المادة 32 من الاتفاقية)</w:t>
      </w:r>
      <w:r w:rsidRPr="001D04FE">
        <w:rPr>
          <w:rStyle w:val="Appelnotedebasdep"/>
          <w:color w:val="000000"/>
          <w:sz w:val="26"/>
          <w:szCs w:val="26"/>
          <w:rtl/>
        </w:rPr>
        <w:footnoteReference w:id="2"/>
      </w:r>
      <w:r w:rsidRPr="001D04FE">
        <w:rPr>
          <w:rFonts w:hint="cs"/>
          <w:color w:val="000000"/>
          <w:sz w:val="26"/>
          <w:szCs w:val="26"/>
          <w:rtl/>
        </w:rPr>
        <w:t xml:space="preserve"> وتم إنشاء اللجنة عام 1976 ، وبدأت في ممارسة أعمالها اعتبارا من عام 1977 حيث عقدت دورتها الأولى التي قررت فيها الموافقة على اتخاذ قراراتها بالتوافق </w:t>
      </w:r>
      <w:r w:rsidRPr="001D04FE">
        <w:rPr>
          <w:rStyle w:val="Appelnotedebasdep"/>
          <w:color w:val="000000"/>
          <w:sz w:val="26"/>
          <w:szCs w:val="26"/>
          <w:rtl/>
        </w:rPr>
        <w:footnoteReference w:id="3"/>
      </w:r>
      <w:r w:rsidRPr="001D04FE">
        <w:rPr>
          <w:rFonts w:hint="cs"/>
          <w:color w:val="000000"/>
          <w:sz w:val="26"/>
          <w:szCs w:val="26"/>
          <w:rtl/>
        </w:rPr>
        <w:t xml:space="preserve">، وتمارس اللجنة اختصاصات متنوعة </w:t>
      </w:r>
      <w:r>
        <w:rPr>
          <w:rFonts w:hint="cs"/>
          <w:color w:val="000000"/>
          <w:sz w:val="26"/>
          <w:szCs w:val="26"/>
          <w:rtl/>
        </w:rPr>
        <w:t>يمكن حصرها في أربعة نظم للرقابة</w:t>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color w:val="000000"/>
          <w:sz w:val="26"/>
          <w:szCs w:val="26"/>
          <w:rtl/>
        </w:rPr>
      </w:pPr>
    </w:p>
    <w:p w:rsidR="00CF3543" w:rsidRPr="001D04FE" w:rsidRDefault="00CF3543" w:rsidP="00CF3543">
      <w:pPr>
        <w:pStyle w:val="Retraitcorpsdetexte"/>
        <w:spacing w:before="120" w:after="120" w:afterAutospacing="0" w:line="240" w:lineRule="auto"/>
        <w:ind w:right="1647"/>
        <w:jc w:val="thaiDistribute"/>
        <w:rPr>
          <w:b/>
          <w:bCs/>
          <w:color w:val="000000"/>
          <w:sz w:val="26"/>
          <w:szCs w:val="26"/>
          <w:rtl/>
        </w:rPr>
      </w:pPr>
      <w:r w:rsidRPr="001D04FE">
        <w:rPr>
          <w:rFonts w:hint="cs"/>
          <w:b/>
          <w:bCs/>
          <w:color w:val="000000"/>
          <w:sz w:val="26"/>
          <w:szCs w:val="26"/>
          <w:u w:val="single"/>
          <w:rtl/>
        </w:rPr>
        <w:t>أولا :</w:t>
      </w:r>
      <w:r w:rsidRPr="001D04FE">
        <w:rPr>
          <w:rFonts w:hint="cs"/>
          <w:b/>
          <w:bCs/>
          <w:color w:val="000000"/>
          <w:sz w:val="26"/>
          <w:szCs w:val="26"/>
          <w:rtl/>
        </w:rPr>
        <w:t xml:space="preserve">  فحص ومراجعة التقارير الدورية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بمقتضى المادة (40) من الاتفاقية المذكورة تتعهد كل دولة طرف في الاتفاقية تقديم تقارير دورية إلى لجنة حقوق الإنسان توضح فيها التدابير والإجراءات المتبعة من أجل ضمان الحقوق المعلن عنها في الاتفاقية ، وما تم إحرازه من التمتع بها وممارستها.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تقوم اللجنة بدراسة هذه التقارير وعقد لقاءات مع ممثلي الدول وفتح حوار معها ، يسمح لأعضاء اللجنة بمقارنة النصوص الداخلية مع نصوص الاتفاقية ومدى مطابقتها مع هذا الأخير ويمكن للجنة طلب معلومات وتوضيحات أو تحديد الانتهاكات واقتراح الحلول الناجعة لوضع حل لها ، كما يمكن لها أن تقرر بأن دولة ما لم تحترم التزاماتها المنصوص عليها في الاتفاقية أو أن تقريرها غير مرض</w:t>
      </w:r>
      <w:r w:rsidRPr="001D04FE">
        <w:rPr>
          <w:rStyle w:val="Appelnotedebasdep"/>
          <w:color w:val="000000"/>
          <w:sz w:val="26"/>
          <w:szCs w:val="26"/>
          <w:rtl/>
        </w:rPr>
        <w:footnoteReference w:id="4"/>
      </w:r>
      <w:r w:rsidRPr="001D04FE">
        <w:rPr>
          <w:rFonts w:hint="cs"/>
          <w:color w:val="000000"/>
          <w:sz w:val="26"/>
          <w:szCs w:val="26"/>
          <w:rtl/>
        </w:rPr>
        <w:t>.</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lastRenderedPageBreak/>
        <w:t>ونشير إلى أن هذه التقارير تطلب من الدول كل خمس سنوات، بعد أن تكون الدول قدمت مسبقا أول تقاريرها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هكذا وبعد أن شرعت اللجنة اعتبارا من دورتها الثانية عام 1977 في الاضطلاع بأعباء هذه المهمة ، لاحظت عدم التطابق بين التقارير المقدمة من الدول الأعضاء وما نصت عليه المادة (40) المشار إليها ، كما لاحظت التباين الواضح في شكل ومحتوى التقارير التي تتلقاها من الدول الأعضاء ، الأمر الذي حدا بها إلى إعداد نموذج دليل لكي تسير على هديه الدول عند إعداد تقاريرها سواء من حيث الشكل أو المحتوى ، حيث قسمت اللجنة التقرير إلى جزئين </w:t>
      </w:r>
      <w:r w:rsidRPr="001D04FE">
        <w:rPr>
          <w:rStyle w:val="Appelnotedebasdep"/>
          <w:color w:val="000000"/>
          <w:sz w:val="26"/>
          <w:szCs w:val="26"/>
          <w:rtl/>
        </w:rPr>
        <w:footnoteReference w:id="5"/>
      </w:r>
      <w:r w:rsidRPr="001D04FE">
        <w:rPr>
          <w:rFonts w:hint="cs"/>
          <w:color w:val="000000"/>
          <w:sz w:val="26"/>
          <w:szCs w:val="26"/>
          <w:rtl/>
        </w:rPr>
        <w:t xml:space="preserve">: </w:t>
      </w:r>
    </w:p>
    <w:p w:rsidR="00CF3543" w:rsidRPr="001D04FE" w:rsidRDefault="00CF3543" w:rsidP="00CF3543">
      <w:pPr>
        <w:pStyle w:val="Retraitcorpsdetexte"/>
        <w:numPr>
          <w:ilvl w:val="0"/>
          <w:numId w:val="1"/>
        </w:numPr>
        <w:spacing w:before="120" w:after="120" w:afterAutospacing="0" w:line="240" w:lineRule="auto"/>
        <w:jc w:val="thaiDistribute"/>
        <w:rPr>
          <w:color w:val="000000"/>
          <w:sz w:val="26"/>
          <w:szCs w:val="26"/>
        </w:rPr>
      </w:pPr>
      <w:r w:rsidRPr="001D04FE">
        <w:rPr>
          <w:rFonts w:hint="cs"/>
          <w:color w:val="000000"/>
          <w:sz w:val="26"/>
          <w:szCs w:val="26"/>
          <w:rtl/>
        </w:rPr>
        <w:t>الأول عام : ويعالج النظام القانوني للدولة مرسلة التقرير والذي يبدي من خلاله مدى الحماية المقررة للحقوق المدنية والسياسية التي نظمتها الاتفاقية ولابد فيه من الإشارة إلى بيانات أساسية من أهمها الإشارة إلى ما إذا كانت الحقوق التي تضمنتها الاتفاقية قد تضمنها الدستور ، أو أن هناك وثيقة متكاملة لحقوق الإنسان داخل هذه الدولة، وماهي المواد التي يمكن أن تحلل منها الدولة في حالة الطوارئ ومدى الاعتداد بنصوص الاتفاقية أمام المحاكم والسلطات الوطنية ، وماهي السلطة القضائية والإدارية داخل الــدولة ذات الاختصاص بحقوق الإنسان ، وماهي الوسائل المتاحة للشخص عند انتهاك حق من حقوقه  ....</w:t>
      </w:r>
    </w:p>
    <w:p w:rsidR="00CF3543" w:rsidRPr="001D04FE" w:rsidRDefault="00CF3543" w:rsidP="00CF3543">
      <w:pPr>
        <w:pStyle w:val="Retraitcorpsdetexte"/>
        <w:numPr>
          <w:ilvl w:val="0"/>
          <w:numId w:val="1"/>
        </w:numPr>
        <w:spacing w:before="120" w:after="120" w:afterAutospacing="0" w:line="240" w:lineRule="auto"/>
        <w:jc w:val="thaiDistribute"/>
        <w:rPr>
          <w:color w:val="000000"/>
          <w:sz w:val="26"/>
          <w:szCs w:val="26"/>
          <w:rtl/>
        </w:rPr>
      </w:pPr>
      <w:r w:rsidRPr="001D04FE">
        <w:rPr>
          <w:rFonts w:hint="cs"/>
          <w:color w:val="000000"/>
          <w:sz w:val="26"/>
          <w:szCs w:val="26"/>
          <w:rtl/>
        </w:rPr>
        <w:t>أما الجزء الثاني من التقرير : فهو يتعلق بالبيانات التي تقدمها الدول عن مباشرة الحقوق المدنية والسياسية تفصيلا  .......  ومن أهمها القوانين والأوامر الإدارية وغيرها المعمول بها في مجال حقوق الإنسان داخل الدولة والضوابط التي توضع على التمتع بحقوق الإنسان حتى ولو كانت مؤقتة  .  وأية بيانات أخرى عن التقدم في مجال احترام حقوق الإنسان</w:t>
      </w:r>
      <w:r w:rsidRPr="001D04FE">
        <w:rPr>
          <w:rStyle w:val="Appelnotedebasdep"/>
          <w:color w:val="000000"/>
          <w:sz w:val="26"/>
          <w:szCs w:val="26"/>
          <w:rtl/>
        </w:rPr>
        <w:footnoteReference w:id="6"/>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color w:val="000000"/>
          <w:sz w:val="26"/>
          <w:szCs w:val="26"/>
        </w:rPr>
      </w:pPr>
      <w:r w:rsidRPr="001D04FE">
        <w:rPr>
          <w:rFonts w:hint="cs"/>
          <w:color w:val="000000"/>
          <w:sz w:val="26"/>
          <w:szCs w:val="26"/>
          <w:rtl/>
        </w:rPr>
        <w:t xml:space="preserve">وإذا ما كان هناك تقييم لأسلوب عمل اللجنة من خلال التقارير ، فإن من أهم المآخذ عليها أن التقارير لا تعكس حقيقة الواقع في معظم الأحيان ، كما أن هذه التقارير غالبا ما تكون مقتضبة لا تكفي للوقوف على حالة حقوق الإنسان في دولة ما لا سيما وأن اللجنة لا تعتمد على معلومات من مصادر هامة أخرى كالمنظمات غير الحكومية والتي تكون أكثر إحاطة ودقة في عرض هذه الأوضاع ، كما أن أسئلة واستفسارات الأعضاء لا يحاب عليها من ممثل الدولة مباشرة ، وغالبا ما يرجع إلى دولته أو يعد تقريرا تكميليا ، كما أن اللجنة لا ترد على هذه التقارير مشفوعة بما تراه من ملاحظات إلى الدولة مرسلة هذه التقارير بالأسلوب الذي يفي بحماية حقوق الإنسان داخل هذه الدولة .......  </w:t>
      </w:r>
      <w:r w:rsidRPr="001D04FE">
        <w:rPr>
          <w:rStyle w:val="Appelnotedebasdep"/>
          <w:color w:val="000000"/>
          <w:sz w:val="26"/>
          <w:szCs w:val="26"/>
          <w:rtl/>
        </w:rPr>
        <w:footnoteReference w:id="7"/>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ويمكن الإشارة في هذا الصدد إلى أن المغرب بعد التقرير الدوري الذي قدم سنة 1981 تحت رقم</w:t>
      </w:r>
      <w:r w:rsidRPr="001D04FE">
        <w:rPr>
          <w:color w:val="000000"/>
          <w:sz w:val="26"/>
          <w:szCs w:val="26"/>
        </w:rPr>
        <w:t xml:space="preserve"> (CCpR/C/10/Add :2) </w:t>
      </w:r>
      <w:r w:rsidRPr="001D04FE">
        <w:rPr>
          <w:rFonts w:hint="cs"/>
          <w:color w:val="000000"/>
          <w:sz w:val="26"/>
          <w:szCs w:val="26"/>
          <w:rtl/>
        </w:rPr>
        <w:t xml:space="preserve">، قدم التقرير الدوري الثاني عملا بمقتضيات المادة (40) من العهد الدولي الخاص بالحقوق المدنية والسياسية ، وذلك في 22 مارس 1990، متأخرا بحوالي أربع سنوات، وقد نوقش هذا التقرير من طرف لجنة حقوق الإنسان ابتداء من يوم 7 نونبر من نفس السنة تحت رقم </w:t>
      </w:r>
      <w:r w:rsidRPr="001D04FE">
        <w:rPr>
          <w:color w:val="000000"/>
          <w:sz w:val="26"/>
          <w:szCs w:val="26"/>
        </w:rPr>
        <w:t>(CCRR/C/42/Add10)</w:t>
      </w:r>
      <w:r w:rsidRPr="001D04FE">
        <w:rPr>
          <w:rFonts w:hint="cs"/>
          <w:color w:val="000000"/>
          <w:sz w:val="26"/>
          <w:szCs w:val="26"/>
          <w:rtl/>
        </w:rPr>
        <w:t>.</w:t>
      </w:r>
      <w:r w:rsidRPr="001D04FE">
        <w:rPr>
          <w:rStyle w:val="Appelnotedebasdep"/>
          <w:color w:val="000000"/>
          <w:sz w:val="26"/>
          <w:szCs w:val="26"/>
        </w:rPr>
        <w:footnoteReference w:id="8"/>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كما قدم المغرب تقريرا دورايا ثالثا يوم 20 يوليوز 1993، ونوقش يومي 20 و 21 أكتوبر 1994.</w:t>
      </w:r>
      <w:r w:rsidRPr="001D04FE">
        <w:rPr>
          <w:rStyle w:val="Appelnotedebasdep"/>
          <w:color w:val="000000"/>
          <w:sz w:val="26"/>
          <w:szCs w:val="26"/>
          <w:rtl/>
        </w:rPr>
        <w:footnoteReference w:id="9"/>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كما قدم تقرير دوري رابع في دجنبر 1996.</w:t>
      </w:r>
      <w:r w:rsidRPr="001D04FE">
        <w:rPr>
          <w:rStyle w:val="Appelnotedebasdep"/>
          <w:color w:val="000000"/>
          <w:sz w:val="26"/>
          <w:szCs w:val="26"/>
          <w:rtl/>
        </w:rPr>
        <w:footnoteReference w:id="10"/>
      </w:r>
    </w:p>
    <w:p w:rsidR="00CF3543" w:rsidRPr="001D04FE" w:rsidRDefault="00CF3543" w:rsidP="00CF3543">
      <w:pPr>
        <w:pStyle w:val="Retraitcorpsdetexte"/>
        <w:spacing w:before="120" w:after="120" w:afterAutospacing="0" w:line="240" w:lineRule="auto"/>
        <w:jc w:val="thaiDistribute"/>
        <w:rPr>
          <w:b/>
          <w:bCs/>
          <w:color w:val="000000"/>
          <w:sz w:val="26"/>
          <w:szCs w:val="26"/>
          <w:rtl/>
        </w:rPr>
      </w:pPr>
      <w:r w:rsidRPr="001D04FE">
        <w:rPr>
          <w:rFonts w:hint="cs"/>
          <w:b/>
          <w:bCs/>
          <w:color w:val="000000"/>
          <w:sz w:val="26"/>
          <w:szCs w:val="26"/>
          <w:u w:val="single"/>
          <w:rtl/>
        </w:rPr>
        <w:t xml:space="preserve">ثانيا </w:t>
      </w:r>
      <w:r w:rsidRPr="001D04FE">
        <w:rPr>
          <w:rFonts w:hint="cs"/>
          <w:b/>
          <w:bCs/>
          <w:color w:val="000000"/>
          <w:sz w:val="26"/>
          <w:szCs w:val="26"/>
          <w:rtl/>
        </w:rPr>
        <w:t>:  استلام البلاغات ودراستها إعمالا للمادة (41 ) من الاتفاقية الدولية للحقوق المدنية والسياسية</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lastRenderedPageBreak/>
        <w:t>نصت الاتفاقية الدولية للحقوق المدنية والسياسية في المادة 41 على إمكانية اللجنة المعنية بحقوق الإنسان النظر في المنازعات بين الدول فيما يخص تطبيق الاتفاقية المذكورة ، شريطة  أن يكون قد سبق للدولة المعنية إيداع إعلان بقبولها المسبق لاختصاص اللجنة في البث في هذه المنازعات ، بمعنى آخر يجب أن تكون الدولة صاحبة الشكاية والدولة الطرف الآخر قد صرحتا باعترافهما باختصاصات اللجنة في المنازعات ، ولكن لا يجوز استلام مثل هذه البلاغات ودراستها إلا إذا أعلنت عشر دول أطراف في الاتفاقية موافقتها على ذلك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ولم توافق على هذه المادة ، حتى تاريخ 31 ماي 1999 ، إلا دولتان عربيتان وهما : تونس والجزائر</w:t>
      </w:r>
      <w:r w:rsidRPr="001D04FE">
        <w:rPr>
          <w:rStyle w:val="Appelnotedebasdep"/>
          <w:color w:val="000000"/>
          <w:sz w:val="26"/>
          <w:szCs w:val="26"/>
          <w:rtl/>
        </w:rPr>
        <w:footnoteReference w:id="11"/>
      </w:r>
      <w:r w:rsidRPr="001D04FE">
        <w:rPr>
          <w:rFonts w:hint="cs"/>
          <w:color w:val="000000"/>
          <w:sz w:val="26"/>
          <w:szCs w:val="26"/>
          <w:rtl/>
        </w:rPr>
        <w:t>.</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غير أن الاتفاقية أقرت مسطرة خاصة قبل استلام بلاغات الدول لتفادي تراكمهما ومحاولة إيجاد حل مرضي للطرفين المتنازعين قبل إشعار اللجنة، وهكذا يجب على الدولة الطرف الشاكية أن تشعر الدولة الطرف المعنية ، ببلاغ خطي لتخلفها عن تطبيق أحكام الاتفاقية، وعلى هذه الدولة الأخيرة أن ترد، خلال ثلاثة أشهر من استلامها لهذا البلاغ ، بتقديم تفسير أو أي بيان خاص بالمسألة موضوع الخلاف ، موضحة فيه الإجراءات والتدابير التي اتبعها وطرق التظلم المتاحة التي تم اتباعها أو الممكن اللجوء إليها.</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إذا لم يتم التوصل إلى حل مرضي بين الدولتين خاصة بهذه المسألة ، يحق لأي منهما أن تحيلها خلال ستة أشهر من تاريخ استلام الدولة للبلاغ الأول ، إلى اللجنة المعنية ، ولا تقوم اللجنة بدراسة البلاغ إلا بعد التأكد من أن جميع وسائل التظلم المحلية قد استنفدت طبقا لمبادئ القانون الدولي المعترف بها عموما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بعد ذلك ، تعرض اللجنة المعنية مساعيها الحميدة على الدولتين المعنيتين بغرض الوصول إلى حل مرضي للمسألة على أساس احترام حقوق الإنسان والحريات الأساسية المعترف بها في هذه الاتفاقية ، ويمكن للجنة أن تطلب من الطرفين إيفادها بجميع المعلومات المتعلقة بالموضوع، كما يمكن لهما إيفاد ممثلين عنهما إلى اللجنة للنظر في المسألة.</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ويجب على اللجنة أن تقدم تقريرا في غضون سنة من تاريخ تلقيها للمسألة موضوع الخلاف ، ويتضمن هذا التقرير عرضا موجزا للوقائع والحل الذي تم التوصل إليه في حال إيجاد تسوية مرضية بين الطرفين ، أما في حالة تعذر إيجاد الحل ، تقوم اللجنة بتهييئ تقرير يتضمن عرضا موجزا للوقائع ، وللحل وتلحق به مذكرات خطية ومحضر للبيانات الشفوية المقدمة من طرف الدولتين المعنيتين والتي يتم إبلاغه للدولتين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بعدها مباشرة ، تقوم اللجنة المعنية ، بعد موافقة  الدولتين المعنيتين ، بتعيين هيئة توفيق خاصة بالمسألة موضوع الخلاف ، وتتكون من خمسة أعضاء مقبولين من الطرفين لأجل إيجاد حل ودي يرتكز على أساس احترام حقوق الإنسان المعترف بها في الاتفاقية.</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إذا تعذر على الدولتين المعنيتين الاتفاق على تعيين الأعضاء الخمسة ، جاز للجنة انتخاب هيئة من بين أعضائها بأغلبية الثلثين ، ويمكن لها أن تطلب من الدولتين المعنيتين تزويدها بجميع المعلومات التي لها صلة بالموضوع</w:t>
      </w:r>
      <w:r w:rsidRPr="001D04FE">
        <w:rPr>
          <w:rStyle w:val="Appelnotedebasdep"/>
          <w:color w:val="000000"/>
          <w:sz w:val="26"/>
          <w:szCs w:val="26"/>
          <w:rtl/>
        </w:rPr>
        <w:footnoteReference w:id="12"/>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وتقدم الهيئة الخاصة ، في غضون مهلة لا تتعدى السنة من تاريخ عرض المسألة عليها ، تقريرا إلى رئيس اللجنة لإبلاغه للدولتين المعنيتين ، ويضم هذا التقرير عرضا موجزا للوقائع وللحل الودي الذي تم التوصل إليه ، أما إذا لم يتم التوصل إلى هذا الحل، فيضم التقرير عرض موجز للمرحلة التي مرت بها القضية والنتائج التي وصلت إليها وآراء الهيئة بشأن الحلول الودية الممكنة ، ويكون مرفوقا بمذكرات خطية ومحاضر للملاحظات الشفوية المقدمة من الدولتين المعنيتين.</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نلاحظ أن المسطرة أمام اللجنة وهيئتها قد تستمر (30 شهرا) دون التوصل إلى حل ، كما أنهما لا تقومان بمهام المحكمة وذلك باتخاذ قرارات إلزامية ، عملهما مبدئيا ، عمل قائم على أساس التوصل إلى حل يرضي الطرفين ، كما أن المسطرة المتبعة تبقى سرية ولا يتم إبلاغ القضية والتقارير إلى الدول الأخرى الأطراف في الاتفاقية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ويجب أن نشير هنا إلى أنه إذا كان تكليف الإجراءات المسطرية أمام اللجنة مجانية ، فإنه أمام الهيئة الخاصة تتطلب من الدولتين تسديد جميع نفقات أعضاء الهيئة على أساس تقديرات يضعها الأمين العام للأمم المتحدة (المادة 42 الفقرة 8) ، والملاحظ أنه لحد الساعة لم تقع أي دولة بإخطار اللجنة ضد دولة أخرى </w:t>
      </w:r>
      <w:r w:rsidRPr="001D04FE">
        <w:rPr>
          <w:rStyle w:val="Appelnotedebasdep"/>
          <w:color w:val="000000"/>
          <w:sz w:val="26"/>
          <w:szCs w:val="26"/>
          <w:rtl/>
        </w:rPr>
        <w:footnoteReference w:id="13"/>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b/>
          <w:bCs/>
          <w:color w:val="000000"/>
          <w:sz w:val="26"/>
          <w:szCs w:val="26"/>
          <w:rtl/>
        </w:rPr>
      </w:pPr>
      <w:r w:rsidRPr="001D04FE">
        <w:rPr>
          <w:rFonts w:hint="cs"/>
          <w:b/>
          <w:bCs/>
          <w:color w:val="000000"/>
          <w:sz w:val="26"/>
          <w:szCs w:val="26"/>
          <w:u w:val="single"/>
          <w:rtl/>
        </w:rPr>
        <w:t xml:space="preserve">ثالثا </w:t>
      </w:r>
      <w:r w:rsidRPr="001D04FE">
        <w:rPr>
          <w:rFonts w:hint="cs"/>
          <w:b/>
          <w:bCs/>
          <w:color w:val="000000"/>
          <w:sz w:val="26"/>
          <w:szCs w:val="26"/>
          <w:rtl/>
        </w:rPr>
        <w:t>:  دراسة الشكاوي الفردية اعتمادا على البروتوكول الاختياري الملحق بالاتفاقية</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lastRenderedPageBreak/>
        <w:t>اعتمــــدت الجمعية العامة للأمم المتحدة هذا البروتوكول الاختياري في 16 ديسمبر عام 1966 ودخل حيز التنفيذ في 23 مارس 1976.</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أما الدول العربية التي صادقت على هذا البروتوكول ، حتى تاريخ 31 ماي 1999، فهي الجزائر ، الصومال ، ليبيا</w:t>
      </w:r>
      <w:r w:rsidRPr="001D04FE">
        <w:rPr>
          <w:rStyle w:val="Appelnotedebasdep"/>
          <w:color w:val="000000"/>
          <w:sz w:val="26"/>
          <w:szCs w:val="26"/>
          <w:rtl/>
        </w:rPr>
        <w:footnoteReference w:id="14"/>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ونصت المادة (1) من هذا البروتوكول الاختياري على اختصاص اللجنة المعنية بحقوق الإنسان في تلقي ودراسة شكاوي وتبليغات الأفراد الخاضعة لولاية دولة طرف في البروتوكول ،  والذين يعتقدون أو يدعون أنهم ضحايا انتهاك تلك الدولة لأي حق من حقوقهم المبنية في الاتفاقية.</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ولا يجوز للجنة استلام أي تبليغ إذا كان يتصل بدولة طرف في الاتفاقية ولكنها ليست طرفا في البروتوكول الاختياري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وقد وضعت اللجنة من خلال نصوص البروتوكول الاختياري شروطا لقبول البلاغ أو الشكوى من آحاد الأفراد ضد دولة ما وهي :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b/>
          <w:bCs/>
          <w:color w:val="000000"/>
          <w:sz w:val="26"/>
          <w:szCs w:val="26"/>
          <w:rtl/>
        </w:rPr>
        <w:t>*</w:t>
      </w:r>
      <w:r w:rsidRPr="001D04FE">
        <w:rPr>
          <w:rFonts w:hint="cs"/>
          <w:color w:val="000000"/>
          <w:sz w:val="26"/>
          <w:szCs w:val="26"/>
          <w:rtl/>
        </w:rPr>
        <w:t xml:space="preserve"> ينبغي بداهة لقبول الشكوى أن يكون الطعن مقدما ضد دولة ما طرف في البروتوكول المنوه عنه.</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ولقد أكدت  اللجنة المعنية لحقوق الإنسان في القضية رقم 409/1990 والمتعلقة بمطالبة مواطنا فرنسيا من أصل مغربي  بأن تدفع له فرنسا معاشا تقاعديا كان يتلقاه من الشركة الجزائرية حتى مغادرته الجزائر وإقامته في فرنسا عام 1984، بزعم أن الجزائر كانت جزءا من فرنسا ، على أنه لا يجوز لها تلقي ونظر الرسائل إلا إذا كانت تتضمن ادعاء بأن صاحبها ضحية انتهاك من جانب دولة طرف في الاتفاقية </w:t>
      </w:r>
      <w:r w:rsidRPr="001D04FE">
        <w:rPr>
          <w:rStyle w:val="Appelnotedebasdep"/>
          <w:color w:val="000000"/>
          <w:sz w:val="26"/>
          <w:szCs w:val="26"/>
          <w:rtl/>
        </w:rPr>
        <w:footnoteReference w:id="15"/>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b/>
          <w:bCs/>
          <w:color w:val="000000"/>
          <w:sz w:val="26"/>
          <w:szCs w:val="26"/>
          <w:rtl/>
        </w:rPr>
        <w:t>*</w:t>
      </w:r>
      <w:r w:rsidRPr="001D04FE">
        <w:rPr>
          <w:rFonts w:hint="cs"/>
          <w:color w:val="000000"/>
          <w:sz w:val="26"/>
          <w:szCs w:val="26"/>
          <w:rtl/>
        </w:rPr>
        <w:t xml:space="preserve"> أن يتضمن الطعن ادعاء بانتهاك حق أو أكثر من الحقوق التي تضمنتها ا</w:t>
      </w:r>
      <w:r>
        <w:rPr>
          <w:rFonts w:hint="cs"/>
          <w:color w:val="000000"/>
          <w:sz w:val="26"/>
          <w:szCs w:val="26"/>
          <w:rtl/>
        </w:rPr>
        <w:t>تفاقية الحقوق المدنية والسياسية</w:t>
      </w:r>
      <w:r w:rsidRPr="001D04FE">
        <w:rPr>
          <w:rFonts w:hint="cs"/>
          <w:color w:val="000000"/>
          <w:sz w:val="26"/>
          <w:szCs w:val="26"/>
          <w:rtl/>
        </w:rPr>
        <w:t>.</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وفي هذا الإطار قررت اللجنة المعنية بحقوق الإنسان عدم مقبولية ادعاء أحد المواطنين ضد دولة فنلندا (رسالة رقم 419/1990) نظرا لأن ادعاء صاحب الرسالة يتصل بانتهاك حق الملكية غير المكفول في الاتفاقية الدولية ، وأن اختصاص اللجنة ينحصر في نظر الادعاءات بانتهاك أي حق من الحقوق التي تحميها الاتفاقية</w:t>
      </w:r>
      <w:r w:rsidRPr="001D04FE">
        <w:rPr>
          <w:rStyle w:val="Appelnotedebasdep"/>
          <w:color w:val="000000"/>
          <w:sz w:val="26"/>
          <w:szCs w:val="26"/>
          <w:rtl/>
        </w:rPr>
        <w:footnoteReference w:id="16"/>
      </w:r>
      <w:r w:rsidRPr="001D04FE">
        <w:rPr>
          <w:rFonts w:hint="cs"/>
          <w:color w:val="000000"/>
          <w:sz w:val="26"/>
          <w:szCs w:val="26"/>
          <w:rtl/>
        </w:rPr>
        <w:t>.</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b/>
          <w:bCs/>
          <w:color w:val="000000"/>
          <w:sz w:val="26"/>
          <w:szCs w:val="26"/>
          <w:rtl/>
        </w:rPr>
        <w:t>*</w:t>
      </w:r>
      <w:r w:rsidRPr="001D04FE">
        <w:rPr>
          <w:rFonts w:hint="cs"/>
          <w:color w:val="000000"/>
          <w:sz w:val="26"/>
          <w:szCs w:val="26"/>
          <w:rtl/>
        </w:rPr>
        <w:t xml:space="preserve"> أن تتم انتهاكات حقوق الإنسان المدعى بها قد وقع بعد دخول البروتوكول الاختياري حيز التنفيذ، ضد الدولة المدعى عليها ، أو يكون قد وقع حتى قبل بدء نفاذ البروتوكول إذا كان مفعولها مستمرا بعد هذا النفاذ.</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ولقد واجهت اللجنة المعنية بحقوق الإنسان رسائل تتعلق بأحداث وقعت قبل دخول البروتوكول الاختياري حيز النفاذ بالنسبة للدولة المعنية ، وكان معيار القبول هو هل تظل للأحداث ، بعد دخول البروتوكول حيز النفاذ ، آثار مستمرة تشكل في حد ذاتها انتهاكا للاتفاقية  أم لا ، وفي هذا الإطار بخصوص رسالة مقدمة ضد اسبانيا ادعى صاحبها تعرضه للتعذيب في اسبانيا في 1984، ونظرا لأن البروتوكول دخل حيز النفاذ بالنسبة لاسبانيا في 25 أبريل عام 1985 فقد قررت اللجنة أنه لا يمكن إعمال أحكام البروتوكول بأثر رجعي ويمتنع عليها بحكم الزمن النظر في أفعال حدثت في مارس عام 1984 ما لم تكن هذه الأفعال مستمرة بعد دخول البروتوكول حيز النفاذ ، وتشكل انتهاكا مستمرا للعهد أو ترتب عليها أثار تشكل في حد ذاتها انتهاكا للاتفاقية</w:t>
      </w:r>
      <w:r w:rsidRPr="001D04FE">
        <w:rPr>
          <w:rStyle w:val="Appelnotedebasdep"/>
          <w:color w:val="000000"/>
          <w:sz w:val="26"/>
          <w:szCs w:val="26"/>
          <w:rtl/>
        </w:rPr>
        <w:footnoteReference w:id="17"/>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b/>
          <w:bCs/>
          <w:color w:val="000000"/>
          <w:sz w:val="26"/>
          <w:szCs w:val="26"/>
          <w:rtl/>
        </w:rPr>
        <w:t>*</w:t>
      </w:r>
      <w:r w:rsidRPr="001D04FE">
        <w:rPr>
          <w:rFonts w:hint="cs"/>
          <w:color w:val="000000"/>
          <w:sz w:val="26"/>
          <w:szCs w:val="26"/>
          <w:rtl/>
        </w:rPr>
        <w:t xml:space="preserve"> أن يكون صاحب الشكوى قد استنفذ كل طرق التظلم الداخلية ، إلا إذا كانت إجراءات هذا الطعن تتجاوز أجالا معقولة</w:t>
      </w:r>
      <w:r w:rsidRPr="001D04FE">
        <w:rPr>
          <w:rStyle w:val="Appelnotedebasdep"/>
          <w:color w:val="000000"/>
          <w:sz w:val="26"/>
          <w:szCs w:val="26"/>
          <w:rtl/>
        </w:rPr>
        <w:footnoteReference w:id="18"/>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ولقد أشارت اللجنة المعنية بحقوق الإنسان إلى أن مدة إحدى عشر سنة تعد مبالغ فيها وغير مقبولة عندما يتعلق الأمر بتقرير حق رعاية طفل أو زيارته.</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lastRenderedPageBreak/>
        <w:t>ولقد أكدت اللجنة المعنية على قبول الرسالة التي تضمنت ما يثير الشك حول وجود وفعالية طرق الطعن الداخلية طالما أن الدولة المعنية لم تزود اللجنة رغم مطالبتها بأية معلومات تفصيلية عن وجود طرق الطعن الداخلية ومدى فعاليتها.</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والمقصود بالشك في هذه الحالة ، هو ما يتولد لدى اللجنة وليس الشك الذي يستشعره الفرد صاحب الر</w:t>
      </w:r>
      <w:r>
        <w:rPr>
          <w:rFonts w:hint="cs"/>
          <w:color w:val="000000"/>
          <w:sz w:val="26"/>
          <w:szCs w:val="26"/>
          <w:rtl/>
        </w:rPr>
        <w:t>سالة</w:t>
      </w:r>
      <w:r w:rsidRPr="001D04FE">
        <w:rPr>
          <w:rStyle w:val="Appelnotedebasdep"/>
          <w:color w:val="000000"/>
          <w:sz w:val="26"/>
          <w:szCs w:val="26"/>
          <w:rtl/>
        </w:rPr>
        <w:footnoteReference w:id="19"/>
      </w:r>
      <w:r w:rsidRPr="001D04FE">
        <w:rPr>
          <w:rFonts w:hint="cs"/>
          <w:color w:val="000000"/>
          <w:sz w:val="26"/>
          <w:szCs w:val="26"/>
          <w:rtl/>
        </w:rPr>
        <w:t>.</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ألا يكون موضوع الشكوى أو الطعن محل دراسة من قبل هيئة أخرى من هيئات التحقيق الدولي أو تكون في طريق التسوية الدولية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أن يكون الطاعن من الأشخاص الطبيعيين والموجودين تحت ولاية الدولة الطرف ، فبمقتضى (المادة 1) من البروتوكول الاختياري فإن اللجنة تختص " باستلام ونظر الرسائل المقدمة من الأفراد الداخليين في ولاية تلك الدول الطرف".</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فالشخص عادة يقيم في الدولة التي ينسب إليها الانتهاك وبالتالي فهو يخضع في الغالب لولايتها ويثور التساؤل في بعض الحالات عندما يخضع الفرد لانتهاكات أثناء وجوده خارج الدولة، ولقد أكدت اللجنة المعنية بحقوق الإنسان على اختصاصها بنظر الانتهاكات الواردة في الرسالة على الرغم من حدوث الانتهاكات في دولة أجنبية ، ذلك أن (المادة 1) من البروتوكول و (المادة 2، فقرة1) من الاتفاقية لا تتعلق بمكان الانتهاك وإنما بالرابطة بين الفرد والدولة</w:t>
      </w:r>
      <w:r w:rsidRPr="001D04FE">
        <w:rPr>
          <w:rStyle w:val="Appelnotedebasdep"/>
          <w:color w:val="000000"/>
          <w:sz w:val="26"/>
          <w:szCs w:val="26"/>
          <w:rtl/>
        </w:rPr>
        <w:footnoteReference w:id="20"/>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يجب أن لا تكون الرسالة المقدمة مجهولة المصدر ، ولا أن تنطوي على إساءة استعمال حق تقديم الرسائل بمقتضى الاتفاقية ولا أن تكون منافية لأحكامه</w:t>
      </w:r>
      <w:r w:rsidRPr="001D04FE">
        <w:rPr>
          <w:rStyle w:val="Appelnotedebasdep"/>
          <w:color w:val="000000"/>
          <w:sz w:val="26"/>
          <w:szCs w:val="26"/>
          <w:rtl/>
        </w:rPr>
        <w:footnoteReference w:id="21"/>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كما يجب أن يكون صاحب الشكوى فرد طبقا لما ورد في البروتوكول الاختياري ، وأن تتوافر لديه المصلحة الشخصية، فالفرد لا يمكن أن يدعي بأنه ضحية طبقا للبروتوكول الاختياري إلا إذا تم المساس بالفعل بحقوقه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وتجدر الإشارة إلى أن مفهوم المصلحة الشخصية لا يعني في جميع الأحوال ضرورة وقوع الانتهاك على شخص صاحب الرسالة بل من الممكن القبول بوجودها في كون الضحية أحد الأقارب كالإبن مثلا ، ولقد قبلت اللجنة المعنية الشكوى المقدمة من أم بسبب سجن واختفاء ابنتها ، كذلك تقبل الرسائل التي ترد من ممثل الشاكي</w:t>
      </w:r>
      <w:r w:rsidRPr="001D04FE">
        <w:rPr>
          <w:rStyle w:val="Appelnotedebasdep"/>
          <w:color w:val="000000"/>
          <w:sz w:val="26"/>
          <w:szCs w:val="26"/>
          <w:rtl/>
        </w:rPr>
        <w:footnoteReference w:id="22"/>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فإن استكملت  الشكوى هذه الإجراءات كانت مقبولة من حيث الشكل وصالحة للنظر والبحث من ناحية الموضوع ، حيث تبحث في اجتماعات مغلقة ، ويتاح فيها للأطراف سواء الشاكي أو الدولة المشكو في حقها تقديم المستندات والأدلة التي تخدم وجهة نظر كل طرف ثم تنتهي اللجنة إلى رأي تبلغه إلى كل طرف </w:t>
      </w:r>
      <w:r w:rsidRPr="001D04FE">
        <w:rPr>
          <w:rStyle w:val="Appelnotedebasdep"/>
          <w:color w:val="000000"/>
          <w:sz w:val="26"/>
          <w:szCs w:val="26"/>
          <w:rtl/>
        </w:rPr>
        <w:footnoteReference w:id="23"/>
      </w:r>
      <w:r w:rsidRPr="001D04FE">
        <w:rPr>
          <w:rFonts w:hint="cs"/>
          <w:color w:val="000000"/>
          <w:sz w:val="26"/>
          <w:szCs w:val="26"/>
          <w:rtl/>
        </w:rPr>
        <w:t xml:space="preserve">، كما يجوز لها قبل أن تتوصل إلى هذا الرأي أن تطلب من الدولة المشتكى منها القيام بأي إجراء لتجنب حدوث ضرر لا يمكن إصلاحه للمشتكي، دون أن يعني طلبها هذا حسما لموضوع الشكوى .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وفي الأخير تدرج اللجنة ملخصا للمهام التي أدتها بالتطبيق لأحكام البروتوكول الاختياري وتنشر تقريرها السنوي الذي يقدم للجمعية العامة للأمم المتحدة ، كما أنها ترسل وجهة نظرها ورأيها الذي توصلت إليه بخصوص الشكوى التي عرضت عليها بالتطبيق لأحكام البروتوكول لمن يطلبه ، ويوضح هذا الرأي إن كان هناك مخالفة لأحكام الاتفاقية الدولية الخاصة بالحقوق المدنية والسياسية أم لا </w:t>
      </w:r>
      <w:r w:rsidRPr="001D04FE">
        <w:rPr>
          <w:rStyle w:val="Appelnotedebasdep"/>
          <w:color w:val="000000"/>
          <w:sz w:val="26"/>
          <w:szCs w:val="26"/>
          <w:rtl/>
        </w:rPr>
        <w:footnoteReference w:id="24"/>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b/>
          <w:bCs/>
          <w:color w:val="000000"/>
          <w:sz w:val="26"/>
          <w:szCs w:val="26"/>
          <w:u w:val="single"/>
          <w:rtl/>
        </w:rPr>
      </w:pPr>
      <w:r w:rsidRPr="001D04FE">
        <w:rPr>
          <w:rFonts w:hint="cs"/>
          <w:b/>
          <w:bCs/>
          <w:color w:val="000000"/>
          <w:sz w:val="26"/>
          <w:szCs w:val="26"/>
          <w:u w:val="single"/>
          <w:rtl/>
        </w:rPr>
        <w:t>الفقرة الثانية</w:t>
      </w:r>
      <w:r w:rsidRPr="001D04FE">
        <w:rPr>
          <w:rFonts w:hint="cs"/>
          <w:b/>
          <w:bCs/>
          <w:color w:val="000000"/>
          <w:sz w:val="26"/>
          <w:szCs w:val="26"/>
          <w:rtl/>
        </w:rPr>
        <w:t xml:space="preserve">: اللجنة المعنية بشأن الحقوق الاقتصادية والاجتماعية والثقافية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تنبع الطبيعة المختلطة لهذه اللجنة من طريقة إنشائها وتعيين أعضائها الذين يشغلون مقاعدهم باعتبارهم خبراء مستقلين ، وفي الواقع فإن هذه اللجنة والتي ترتبط بالاتفاقية الدولية للحقوق الاقتصادية والاجتماعية والثقافية لسنة 1966، قد نشأت بناء على قرار صادر عن المجلس الاقتصادي والاجتماعي لعام 1985 بقصد تعضيد آليات المتابعة والتنفيذ</w:t>
      </w:r>
      <w:r w:rsidRPr="001D04FE">
        <w:rPr>
          <w:rStyle w:val="Appelnotedebasdep"/>
          <w:color w:val="000000"/>
          <w:sz w:val="26"/>
          <w:szCs w:val="26"/>
          <w:rtl/>
        </w:rPr>
        <w:footnoteReference w:id="25"/>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ففي عام 1978 ، قرر المحلس الاقتصادي والاجتماعي ، تشكيل مجموعة مؤلفة من خمسة عشر دولة طرف في الاتفاقية وذلك لمساعدته في دراسة تقارير هذه الدول ، ويبدو أن المجموعة قد واجهت عدة صعوبات مما حدا بالمجلس إلى اتخاذ قراره رقم (17/1985) ، بتاريخ 28 ماي 1985 ، والخاص بإنشاء " اللجنة المعنية بشأن الحقوق الاقتصادية والاجتماعية والثقافية ".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ولا يخفى أن قرار المجلس والخاص بإنشاء هذه اللجنة هو قرار هام بلا أدنى  شك ، لأن عدم وجود مواد تنص على إنشاء مثل هذه اللجنة منذ البدايةوفي صلب  الاتفاقية الدولية الخاصة بالحقوق الاقتصادية والاجتماعية والثقافية كان يشكل في رأي بعض الكتاب</w:t>
      </w:r>
      <w:r w:rsidRPr="001D04FE">
        <w:rPr>
          <w:rStyle w:val="Appelnotedebasdep"/>
          <w:color w:val="000000"/>
          <w:sz w:val="26"/>
          <w:szCs w:val="26"/>
          <w:rtl/>
        </w:rPr>
        <w:footnoteReference w:id="26"/>
      </w:r>
      <w:r w:rsidRPr="001D04FE">
        <w:rPr>
          <w:rFonts w:hint="cs"/>
          <w:color w:val="000000"/>
          <w:sz w:val="26"/>
          <w:szCs w:val="26"/>
          <w:rtl/>
        </w:rPr>
        <w:t xml:space="preserve"> ، ثغرة في نظام الآليات الدولية الخاصة بحماية حقوق الإنسان ، ولو أننا نستطيع أن نتفهم الأسباب التي منعت الخبراء الذين قاموا بصياغة هذه الاتفاقية من تخصيص مواد تنص على إنشاء مثل هذه اللجنة وذلك عام 1966 عام اعتماد هذه الاتفاقية وهي أسباب لا داعي لتفصيلها ونكتفي بالإشارة إلى مواقف مختلف بلدان العالم الثالث التي كانت تحتج بأن وضع الحقوق الاقتصادية والاجتماعية والثقافية موضع التنفيذ ، هو أصعب من تطبيق الحقوق المدنية والسياسية ، وذلك بسبب الأحوال الاقتصادية والاجتماعية الصعبة لهذه البلدان .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ولعل انقضاء قرابة عقدين من الزمن قد سمح أخيرا للمجلس الاقتصادي والاجتماعي بإنشاء هذه اللجنة التي تتألف من ثمانية عشر خبيرا مشهود لهم بالكفاءة في مجال حقوق الإنسان </w:t>
      </w:r>
      <w:r w:rsidRPr="001D04FE">
        <w:rPr>
          <w:rStyle w:val="Appelnotedebasdep"/>
          <w:color w:val="000000"/>
          <w:sz w:val="26"/>
          <w:szCs w:val="26"/>
          <w:rtl/>
        </w:rPr>
        <w:footnoteReference w:id="27"/>
      </w:r>
      <w:r w:rsidRPr="001D04FE">
        <w:rPr>
          <w:rFonts w:hint="cs"/>
          <w:color w:val="000000"/>
          <w:sz w:val="26"/>
          <w:szCs w:val="26"/>
          <w:rtl/>
        </w:rPr>
        <w:t xml:space="preserve">، يمارسون عملهم في اللجنة بصفاتهم الشخصية ، وينتخبهم المجلس الاقتصادي والاجتماعي في اقتراع سري من بين قائمة من المرشحين الذين تقدمهم الدول الأطراف ، إلا أنه لا توجد سابقة تشير إلى اختيار أحد أعضاء اللجنة من رعايا الدول غير الأطراف ، ويشارك في اختيار أعضاء اللجنة جميع الدول الأعضاء بالمجلس الاقتصادي بما في ذلك الدول غير الأطراف بالاتفاقية ، وعلى خلاف ماهو متبع بالنسبة للجنة المعنية بحقوق الإنسان والتي يشارك في اختيارهم الدول الأعضاء بالاتفاقية فقط </w:t>
      </w:r>
      <w:r w:rsidRPr="001D04FE">
        <w:rPr>
          <w:rStyle w:val="Appelnotedebasdep"/>
          <w:color w:val="000000"/>
          <w:sz w:val="26"/>
          <w:szCs w:val="26"/>
          <w:rtl/>
        </w:rPr>
        <w:footnoteReference w:id="28"/>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وعند انتخاب الخبراء يولي الاهتمام الواجب للتوزيع الجغرافي العادل ولتمثيل الأشكال المختلفة للأنظمة القانونية والاجتماعية، هذا ويجدر الإشارة إلى أن النص على أن الخبراء يشتركون في اللجنة بصفاتهم الشخصية لا يعني أنهم متحررون تماما من سيطرة الدول عليهم ، فالواقع هو أن الدول تحتفظ بتأثير ملموس على انتخاب أعضاء اللجنة سواء عن طريق تقديمها للمرشحين أو عن طريق المساومات السياسية التي تصاحب توزيع المقاعد في اللجنة</w:t>
      </w:r>
      <w:r w:rsidRPr="001D04FE">
        <w:rPr>
          <w:rStyle w:val="Appelnotedebasdep"/>
          <w:color w:val="000000"/>
          <w:sz w:val="26"/>
          <w:szCs w:val="26"/>
          <w:rtl/>
        </w:rPr>
        <w:footnoteReference w:id="29"/>
      </w:r>
      <w:r w:rsidRPr="001D04FE">
        <w:rPr>
          <w:rFonts w:hint="cs"/>
          <w:color w:val="000000"/>
          <w:sz w:val="26"/>
          <w:szCs w:val="26"/>
          <w:rtl/>
        </w:rPr>
        <w:t>.</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وتنص الفقرة (د) من قرار المجلس الاقتصادي والاجتماعي رقم 1985/17 على أن تجتمع اللجنة سنويا بمركز الأمم المتحدة لحقوق الإنسان بجنيف </w:t>
      </w:r>
      <w:r w:rsidRPr="001D04FE">
        <w:rPr>
          <w:rStyle w:val="Appelnotedebasdep"/>
          <w:color w:val="000000"/>
          <w:sz w:val="26"/>
          <w:szCs w:val="26"/>
          <w:rtl/>
        </w:rPr>
        <w:footnoteReference w:id="30"/>
      </w:r>
      <w:r w:rsidRPr="001D04FE">
        <w:rPr>
          <w:rFonts w:hint="cs"/>
          <w:color w:val="000000"/>
          <w:sz w:val="26"/>
          <w:szCs w:val="26"/>
          <w:rtl/>
        </w:rPr>
        <w:t xml:space="preserve">، ولفترة يمكن أن تصل إلى ثلاثة أسابيع ، ولكن النظام الداخلي للجنة ، ترد كذلك فيه عبارة " أو كما يمكن أن يقرر المجلس الاقتصادي والاجتماعي...." آخذا بعين الاعتبار عددا من التقارير التي تدرسها اللجنة ، وللجنة تحديدا أن تطلب عقد دورة إضافية أو أن تنعقد دورتها العادية لفترة أطول إذا ما تجمع لديها عدد كاف من التقارير ، وقد عقدت اللجنة أول اجتماعاتها في الشهر الثالث مــن عــــام1987 </w:t>
      </w:r>
      <w:r w:rsidRPr="001D04FE">
        <w:rPr>
          <w:rStyle w:val="Appelnotedebasdep"/>
          <w:color w:val="000000"/>
          <w:sz w:val="26"/>
          <w:szCs w:val="26"/>
          <w:rtl/>
        </w:rPr>
        <w:footnoteReference w:id="31"/>
      </w:r>
      <w:r w:rsidRPr="001D04FE">
        <w:rPr>
          <w:rFonts w:hint="cs"/>
          <w:color w:val="000000"/>
          <w:sz w:val="26"/>
          <w:szCs w:val="26"/>
          <w:rtl/>
        </w:rPr>
        <w:t xml:space="preserve"> وطبقا للمادة (16)</w:t>
      </w:r>
      <w:r w:rsidRPr="001D04FE">
        <w:rPr>
          <w:rStyle w:val="Appelnotedebasdep"/>
          <w:color w:val="000000"/>
          <w:sz w:val="26"/>
          <w:szCs w:val="26"/>
          <w:rtl/>
        </w:rPr>
        <w:footnoteReference w:id="32"/>
      </w:r>
      <w:r w:rsidRPr="001D04FE">
        <w:rPr>
          <w:rFonts w:hint="cs"/>
          <w:color w:val="000000"/>
          <w:sz w:val="26"/>
          <w:szCs w:val="26"/>
          <w:rtl/>
        </w:rPr>
        <w:t xml:space="preserve"> من الاتفاقية الدولية المتعلقة بالحقوق الاقتصادية والاجتماعية والثقافية ، تتعهد الدول الأطراف بتقديم دوريا تقارير عن التدابير والإجراءات التي اتخذتها وعن التقدم المحرز في إعمال الحقوق المعترف بها فيه ، ويحيل الأمين العام نسخا من التقارير إلى المجلس والوكالات المتخصصة المعنية للنظر فيها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ووفقا للمادة (17)</w:t>
      </w:r>
      <w:r w:rsidRPr="001D04FE">
        <w:rPr>
          <w:rStyle w:val="Appelnotedebasdep"/>
          <w:color w:val="000000"/>
          <w:sz w:val="26"/>
          <w:szCs w:val="26"/>
          <w:rtl/>
        </w:rPr>
        <w:footnoteReference w:id="33"/>
      </w:r>
      <w:r w:rsidRPr="001D04FE">
        <w:rPr>
          <w:rFonts w:hint="cs"/>
          <w:color w:val="000000"/>
          <w:sz w:val="26"/>
          <w:szCs w:val="26"/>
          <w:rtl/>
        </w:rPr>
        <w:t xml:space="preserve"> من الاتفاقية تقدم التقارير على ثلاث مراحل ، المرحلة الأولى : الحقوق المشملة بالمواد (6 إلى 9)، والمرحلة الثانية : الحقوق المشمولة بالمواد (10 إلى 12)، والمرحلة الثالثة : الحقوق المشمولة بالمواد (13 إلى 15) ، وقرر المجلس في القرار (1985/132) أن تقدم التقارير في المرحلة الأولى كل سنتين وتقارير المرحلتين الثانية والثالثة كل ثلاث سنوات </w:t>
      </w:r>
      <w:r w:rsidRPr="001D04FE">
        <w:rPr>
          <w:rStyle w:val="Appelnotedebasdep"/>
          <w:color w:val="000000"/>
          <w:sz w:val="26"/>
          <w:szCs w:val="26"/>
          <w:rtl/>
        </w:rPr>
        <w:footnoteReference w:id="34"/>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وفي هذا الإطار تتم الإشارة إلى أن المغرب الذي صادق على هذا العهد المذكور منذ 3 مايو 1979 لم يبعث بتقريره الأول عن تنفيذ الحقوق الاقتصادية والاجتماعية والثقافية إلى اللجنة المعنية إلا سنة 1993، حيث تمت الإشارة في مستهله إلى أن الصعوبات الناجمة عن نقص الموارد البشرية والمادية قد منعت المرافق الوطنية المختصة من تقديم تقارير دورية وفقا للجدول الزمني الذي حددته اللجنة </w:t>
      </w:r>
      <w:r w:rsidRPr="001D04FE">
        <w:rPr>
          <w:rStyle w:val="Appelnotedebasdep"/>
          <w:color w:val="000000"/>
          <w:sz w:val="26"/>
          <w:szCs w:val="26"/>
          <w:rtl/>
        </w:rPr>
        <w:footnoteReference w:id="35"/>
      </w:r>
      <w:r w:rsidRPr="001D04FE">
        <w:rPr>
          <w:rFonts w:hint="cs"/>
          <w:color w:val="000000"/>
          <w:sz w:val="26"/>
          <w:szCs w:val="26"/>
          <w:rtl/>
        </w:rPr>
        <w:t>.</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أما التقرير الثاني فقد قدمه المغرب في يونيو 1998 ، وتمت مناقشته خلال نوفمبر 2000 تحت رقم </w:t>
      </w:r>
      <w:r w:rsidRPr="001D04FE">
        <w:rPr>
          <w:color w:val="000000"/>
          <w:sz w:val="26"/>
          <w:szCs w:val="26"/>
        </w:rPr>
        <w:t>(E/C/121/ADD.55)</w:t>
      </w:r>
      <w:r w:rsidRPr="001D04FE">
        <w:rPr>
          <w:rStyle w:val="Appelnotedebasdep"/>
          <w:color w:val="000000"/>
          <w:sz w:val="26"/>
          <w:szCs w:val="26"/>
        </w:rPr>
        <w:footnoteReference w:id="36"/>
      </w:r>
      <w:r w:rsidRPr="001D04FE">
        <w:rPr>
          <w:rFonts w:hint="cs"/>
          <w:color w:val="000000"/>
          <w:sz w:val="26"/>
          <w:szCs w:val="26"/>
          <w:rtl/>
        </w:rPr>
        <w:t>.</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وبموجب التعليمات التي تتبعها اللجنة فإنها تنظر في التقارير بالترتيب الذي تلقاها فيه الأمين العام، وتعد في هذا الإطار ملاحظات عامة حول موضوعات التقارير وما يرتبط بها من مشكلات تفسيرها وتطبيقها ، وتهدف اللجنة من ملاحظاتها العامة إلى استفادة الدول الأطراف من الخبرات المكتسبة وجذب انتباهها إلى أوجه القصور التي ترد في بعض التقارير واقتراح التعديلات والتحسينات فيما يتعلق بإجراءات إعداد التقارير وتقييم دور الدولة أو المنظمة الدولية بقصد تحقيق تطوير فعال في مجال حماية الحقوق الواردة في الاتفاقية</w:t>
      </w:r>
      <w:r w:rsidRPr="001D04FE">
        <w:rPr>
          <w:rStyle w:val="Appelnotedebasdep"/>
          <w:color w:val="000000"/>
          <w:sz w:val="26"/>
          <w:szCs w:val="26"/>
          <w:rtl/>
        </w:rPr>
        <w:footnoteReference w:id="37"/>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ويجوز لممثلي الدول التي قدمت التقارير أن يحضروا اجتماع اللجنة التي تبحث التقارير فيها ، وأن يقولوا كلمة عن التقارير التي قدمتها دولهم ، وأن يجيبوا على الأسئلة التي يطرحها عليهم أعضاء اللجنة</w:t>
      </w:r>
      <w:r w:rsidRPr="001D04FE">
        <w:rPr>
          <w:rStyle w:val="Appelnotedebasdep"/>
          <w:color w:val="000000"/>
          <w:sz w:val="26"/>
          <w:szCs w:val="26"/>
          <w:rtl/>
        </w:rPr>
        <w:footnoteReference w:id="38"/>
      </w:r>
      <w:r w:rsidRPr="001D04FE">
        <w:rPr>
          <w:rFonts w:hint="cs"/>
          <w:color w:val="000000"/>
          <w:sz w:val="26"/>
          <w:szCs w:val="26"/>
          <w:rtl/>
        </w:rPr>
        <w:t>، وغالبا ما يكون ممثلوا الدول غير مؤهلين للقيام بدورهم أمام اللجنة كما أنهم يتهربون أحيانا من الرد على الأسئلة الموجهة إليهم ، كذلك فإن دورة الانعقاد الواحدة لفترة ثلاثة أسابيع لا تتيح وقتا كافيا لإجراء الحوارات البناءة ، ومن أجل التغلب على هذه المشكلة ولتعزيز فاعلية اللجنة، صرح المجلس الاقتصادي بناء على طلب اللجنة ، في قراره رقم (1988/4) بإنشاء  مجموعة عمل سابقة على الدورة ـ أي أنها تنعقد قبل بدء انعقاد دور اللجنة ـ تكون مهمتها الأساسية أن تحدد مسبقا القضايا التي يمكن مناقشتها مع ممثلي الدول التي ستناقش تقاريرها في دورة اللجنة التالية ، وتتكون مجموعة العمل هذه من خمسة أعضاء يعينهم رئيس اللجنة ، وهي تنعقد لفترة خمسة أيام قبل انعقاد دورة اللجنة ، ويمكن أن تنعقد قبل اللجنة بفترة شهر إلى ثلاثة شهور</w:t>
      </w:r>
      <w:r w:rsidRPr="001D04FE">
        <w:rPr>
          <w:rStyle w:val="Appelnotedebasdep"/>
          <w:color w:val="000000"/>
          <w:sz w:val="26"/>
          <w:szCs w:val="26"/>
          <w:rtl/>
        </w:rPr>
        <w:footnoteReference w:id="39"/>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لاشك أن أهم العوامل التي يتوقف عليها نجاح نظام التقارير هو قدرة الهيئة الرقابية على الحصول على معلومات غير تلك التي تقدمها الدولة المعنية ، ولقد شددت اللجنة على أهمية المعلومات البديلة و لذلك تدعو كل الهيئات المعنية وكل الأفراد المعنيين إلى تقديم المستندات المناسبة وذات الصلة بالموضوع إليها ، ومن الواضح أن الوكالات المتخصصة للأمم المتحدة هي مصادر بديهية للمعلومات البديلة، أما المصدر الثاني الذي يمكن أن تستمد منه المعلومات البديلة القيمة فهو المنظمات غير الحكومية ، إلا أن مشاركة هذه المنظمات في أعمال اللجنة ربما كان أكثر الجوانب خلافية في كل عملية المراقبة على تنفيذ أحكام الاتفاقية الدولية</w:t>
      </w:r>
      <w:r w:rsidRPr="001D04FE">
        <w:rPr>
          <w:rStyle w:val="Appelnotedebasdep"/>
          <w:color w:val="000000"/>
          <w:sz w:val="26"/>
          <w:szCs w:val="26"/>
          <w:rtl/>
        </w:rPr>
        <w:footnoteReference w:id="40"/>
      </w:r>
      <w:r w:rsidRPr="001D04FE">
        <w:rPr>
          <w:rFonts w:hint="cs"/>
          <w:color w:val="000000"/>
          <w:sz w:val="26"/>
          <w:szCs w:val="26"/>
          <w:rtl/>
        </w:rPr>
        <w:t>.</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فأحكام الاتفاقية نفسها لا تشير بأي شكل إلى مشاركة المنظمات غير الحكومية، ولكن الخلاف حول تقديم هذه المنظمات للمعلومات أو مواد أخرى حسمه المجلس الاقتصادي والاجتماعي بقراره رقم 1987/5 الذي دعا فيه المنظمات غير الحكومية، لأن تقدم إليه بيانات مكتوبة يمكن أن تسهم في الاعتراف بالحقوق المذكورة في الاتفاقية وبإعمالها بشكل عالمي وكامل.</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وتقوم اللجنة برفع تقريرا عن أنشطتها تتضمن مختصرا لما جاء في بحث التقارير الواردة من الدول والوكالات المتخصصة المعنية ، بغية مساعدة المجلس على النهوض بمسؤولياته المنصوص عليها في المادتين 21-22 من الاتفاقية </w:t>
      </w:r>
      <w:r w:rsidRPr="001D04FE">
        <w:rPr>
          <w:rStyle w:val="Appelnotedebasdep"/>
          <w:color w:val="000000"/>
          <w:sz w:val="26"/>
          <w:szCs w:val="26"/>
          <w:rtl/>
        </w:rPr>
        <w:footnoteReference w:id="41"/>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ومن الملاحظ أن هذه اللجنة لا تنظر في أي شكوى فردية أو شكوى مقدمة من مجموعة من الأفراد، فالاتفاقية لا تسمح بذلك ، ولكن يوجد حاليا مشروع بروتوكول خاص ملحق به يسمح بتقديم مثل هذه الشكاوي الفردية ، وتعكف اللجنة المعنية بشأن الحقوق الاقتصادية والاجتماعية ، ومنذ دورتها الخامسة على إعداد هذا البروتوكول الاختياري </w:t>
      </w:r>
      <w:r w:rsidRPr="001D04FE">
        <w:rPr>
          <w:rStyle w:val="Appelnotedebasdep"/>
          <w:color w:val="000000"/>
          <w:sz w:val="26"/>
          <w:szCs w:val="26"/>
          <w:rtl/>
        </w:rPr>
        <w:footnoteReference w:id="42"/>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عموما وفي إطار ضعف فعالية الضغط الدولي بخصوص الخروقات التي تكون الحقوق الاقتصادية والاجتماعية والثقافية محلا لها ، فإن الأستاذ بودهرين يشير إلى أن حكام السلطات المركزية وعمالهم المخلصين لا يخشون العقوبات الخارجية كما هو الشأن بالنسبة للحقوق المدنية والسياسية وإنه من النادر جدا أن تعنى وسائل الإعلام الدولية الغربية أو المحلية بإخطار الرأي العام بتلك الخروقات ، ويتعين انتظار بعض التظاهرات الدولية للمعاقين أو الفقراء أو غيرهم حتى يتم التحرك لفائدة بعض المبادرات التي لا تلبث أن تسقط في طي النسيان</w:t>
      </w:r>
      <w:r w:rsidRPr="001D04FE">
        <w:rPr>
          <w:rStyle w:val="Appelnotedebasdep"/>
          <w:color w:val="000000"/>
          <w:sz w:val="26"/>
          <w:szCs w:val="26"/>
          <w:rtl/>
        </w:rPr>
        <w:footnoteReference w:id="43"/>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b/>
          <w:bCs/>
          <w:color w:val="000000"/>
          <w:sz w:val="26"/>
          <w:szCs w:val="26"/>
          <w:u w:val="single"/>
          <w:rtl/>
        </w:rPr>
      </w:pPr>
      <w:r w:rsidRPr="001D04FE">
        <w:rPr>
          <w:rFonts w:hint="cs"/>
          <w:b/>
          <w:bCs/>
          <w:color w:val="000000"/>
          <w:sz w:val="26"/>
          <w:szCs w:val="26"/>
          <w:u w:val="single"/>
          <w:rtl/>
        </w:rPr>
        <w:t xml:space="preserve">الفقرة الثالثة </w:t>
      </w:r>
      <w:r w:rsidRPr="001D04FE">
        <w:rPr>
          <w:rFonts w:hint="cs"/>
          <w:b/>
          <w:bCs/>
          <w:color w:val="000000"/>
          <w:sz w:val="26"/>
          <w:szCs w:val="26"/>
          <w:rtl/>
        </w:rPr>
        <w:t xml:space="preserve"> : لجنة مناهضة التعذيب</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لقد اشرنا سابقا إلى أن الجمعية العامة للأمم المتحدة قد اعتمدت اتفاقية مناهضة التعذيب وغيره من ضروب المعاملة أو العقوبة القاسية، أو اللاإنسانية أو المهينة في 10 ديسمبر 1984 ودخلت حيز التنفيذ في 3 سبتمبر 1987.</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وخصصت هذه الاتفاقية جزءها الثاني ، المواد من 17 إلى 24 ، للبحث في آلية وضع أحكامها موضع التنفيذ ، كما أنشئت لجنة تسمى :" لجنة مناهضة التعذيب"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كما تم تأليف الفريق العامل حول مشروع بروتوكول اختياري ملحق باتفاقية مناهضة التعذيب ، ويهدف هذا الفريق إلى " وضع جهاز لتفقد أماكن الاحتجاز على أساس دوري ومناسب بغية معاينة كيفية معاملة المحتجزين والتأكد من أن الدول تتخذ التدابير الملائمة لمنع كل إمكانية تعذيب أو عقوبة قاسية أو لا إنسانية أو مهينة"</w:t>
      </w:r>
      <w:r w:rsidRPr="001D04FE">
        <w:rPr>
          <w:rStyle w:val="Appelnotedebasdep"/>
          <w:color w:val="000000"/>
          <w:sz w:val="26"/>
          <w:szCs w:val="26"/>
          <w:rtl/>
        </w:rPr>
        <w:footnoteReference w:id="44"/>
      </w:r>
      <w:r w:rsidRPr="001D04FE">
        <w:rPr>
          <w:rFonts w:hint="cs"/>
          <w:color w:val="000000"/>
          <w:sz w:val="26"/>
          <w:szCs w:val="26"/>
          <w:rtl/>
        </w:rPr>
        <w:t>.</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وتتألف لجنة مناهضة التعذيب بمقتضى المادة (17) من الاتفاقية المذكورة من عشرة خبراء على مستوى أخلاقي عال ومشهود لهم بالكفاءة والنزاهة على المستوى الدولي في مجال حقوق الإنسان ، ويعملون في اللجنة بصفتهم الشخصية ، وتقوم الدول الأطراف بانتخابهم مع مراعاة التوزيع الجغرافي العادل ، وضرورة إشراك بعض الأشخاص من ذوي الخبرة القانونية</w:t>
      </w:r>
      <w:r w:rsidRPr="001D04FE">
        <w:rPr>
          <w:rStyle w:val="Appelnotedebasdep"/>
          <w:color w:val="000000"/>
          <w:sz w:val="26"/>
          <w:szCs w:val="26"/>
          <w:rtl/>
        </w:rPr>
        <w:footnoteReference w:id="45"/>
      </w:r>
      <w:r w:rsidRPr="001D04FE">
        <w:rPr>
          <w:rFonts w:hint="cs"/>
          <w:color w:val="000000"/>
          <w:sz w:val="26"/>
          <w:szCs w:val="26"/>
          <w:rtl/>
        </w:rPr>
        <w:t xml:space="preserve">، ويتم انتخاب أعضاء اللجنة لمدة أربع سنوات من قائمة أشخاص ترشحهم الدول الأطراف ، ولكل دولة أن ترشح شخصا واحدا من مواطنيها ويخضع تشكيل اللجنة للتجديد النصفي كل سنتين لذا فإن خمسة من الخبراء العشر الذين تم اختيارهم في التشكيل الأول للجنة سحبت أسماؤهم بالقرعة خلال الاجتماع الأول للدول الأطراف في الاتفاقية في 26 نوفمبر 1987 وانتهت ولايتهم  بنهاية 1989 بدلا من عام1991 </w:t>
      </w:r>
      <w:r w:rsidRPr="001D04FE">
        <w:rPr>
          <w:rStyle w:val="Appelnotedebasdep"/>
          <w:color w:val="000000"/>
          <w:sz w:val="26"/>
          <w:szCs w:val="26"/>
          <w:rtl/>
        </w:rPr>
        <w:footnoteReference w:id="46"/>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وتكون اجتماعات لجنة مناهضة التعذيب صحيحة في حالة حضور ستة أعضاء وتتخذ اللجنة قراراتها بأغلبية أصوات الأعضاء الحاضرين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وتختص هذه اللجنة بدراسة التقارير المقدمة من الدول الأعضاء بخصوص ما اتخذته من إجراءات بشأن التزاماتها بمقتضى الاتفاقية ، كما لها أن تجري تحقيقات سرية للتأكد من صحة المعلومات التي تصل إلى علمها على أن تعذيبا يمارس على نحو منظم في دول طرف في الاتفاقية...، ويمكن بلورة دور اللجنة ، بمقتضى أحكام الاتفاقية ، على النحو التالي : </w:t>
      </w:r>
    </w:p>
    <w:p w:rsidR="00CF3543" w:rsidRPr="001D04FE" w:rsidRDefault="00CF3543" w:rsidP="00CF3543">
      <w:pPr>
        <w:pStyle w:val="Retraitcorpsdetexte"/>
        <w:spacing w:before="120" w:after="120" w:afterAutospacing="0" w:line="240" w:lineRule="auto"/>
        <w:ind w:left="567" w:right="927" w:firstLine="0"/>
        <w:jc w:val="thaiDistribute"/>
        <w:rPr>
          <w:b/>
          <w:bCs/>
          <w:color w:val="000000"/>
          <w:sz w:val="26"/>
          <w:szCs w:val="26"/>
          <w:u w:val="single"/>
          <w:rtl/>
        </w:rPr>
      </w:pPr>
      <w:r w:rsidRPr="001D04FE">
        <w:rPr>
          <w:rFonts w:hint="cs"/>
          <w:b/>
          <w:bCs/>
          <w:color w:val="000000"/>
          <w:sz w:val="26"/>
          <w:szCs w:val="26"/>
          <w:u w:val="single"/>
          <w:rtl/>
        </w:rPr>
        <w:t xml:space="preserve">أولا </w:t>
      </w:r>
      <w:r w:rsidRPr="001D04FE">
        <w:rPr>
          <w:rFonts w:hint="cs"/>
          <w:b/>
          <w:bCs/>
          <w:color w:val="000000"/>
          <w:sz w:val="26"/>
          <w:szCs w:val="26"/>
          <w:rtl/>
        </w:rPr>
        <w:t>: مراجعة التقارير التي تقدمها الدول الأطراف في الاتفاقية</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أوضحت (المادة 19) من الاتفاقية ، أن الدول الأطراف فيها تقدم إلى هذه اللجنة ، وعن طريق الأمين العام للأمم المتحدة ، تقارير التدابير التي تكون قد اتخذتها تنفيذا لتعهداتها بمقتضى هذه الاتفاقية ، وذلك في غضون سنة واحدة بعد بدء نفاذ هذه الاتفاقية بالنسبة للدولة الطرف المعنية ،وتضيف (الفقرة 1 من المادة 19) بأن الدول الأطراف تقدم بعد ذلك "تقارير تكميلية مرة كل أربع سنوات عن أية تدابير جديدة تم اتخاذها ، وغير ذلك من التقارير التي قد تطلبها اللجنة".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وتبدأ اللجنة ، عملا (بالفقرة 3 من المادة 19) ، بالنظر في كل تقرير ، ولها أن تطلب إيضاحات إضافية وهي مخولة بإعداد تعليقات عامة حول كل تقرير وتوافي الدولة بنتيجة فحص كل تقرير ، ولهذه الأخيرة أن ترد على اللجنة بما ترتئيه من ملاحظات ، وللجنة أن تقرر ما إذا كان هناك وجه لنشر هذه التعليقات في تقريرها السنوي مشفوعة بأية ملاحظات قد تبديها الدولة المعنية (الفقرة 4 من المادة 19) ، وفي سبيل فحص اللجنة للتقارير الدورية تستهل اللجنة توصياتها وملاحظاتها بعرض الجوانب الإيجابية في التقرير ولا سيما تغير نظام الدولة إلى الأفضل في سبيل احترام حقوق الإنسان بصفة عامة والتغييرات العامة على صعيد الإجراءات والتشريعات التي تساعد على منع ممارسة التعذيب وتعويض من عانوا من ويلاته وملاحقه مرتكبيه بالعقاب</w:t>
      </w:r>
      <w:r w:rsidRPr="001D04FE">
        <w:rPr>
          <w:rStyle w:val="Appelnotedebasdep"/>
          <w:color w:val="000000"/>
          <w:sz w:val="26"/>
          <w:szCs w:val="26"/>
          <w:rtl/>
        </w:rPr>
        <w:footnoteReference w:id="47"/>
      </w:r>
      <w:r w:rsidRPr="001D04FE">
        <w:rPr>
          <w:rFonts w:hint="cs"/>
          <w:color w:val="000000"/>
          <w:sz w:val="26"/>
          <w:szCs w:val="26"/>
          <w:rtl/>
        </w:rPr>
        <w:t>.</w:t>
      </w:r>
    </w:p>
    <w:p w:rsidR="00CF3543" w:rsidRPr="001D04FE" w:rsidRDefault="00CF3543" w:rsidP="00CF3543">
      <w:pPr>
        <w:pStyle w:val="Retraitcorpsdetexte"/>
        <w:spacing w:before="120" w:after="120" w:afterAutospacing="0" w:line="240" w:lineRule="auto"/>
        <w:jc w:val="thaiDistribute"/>
        <w:rPr>
          <w:color w:val="000000"/>
          <w:sz w:val="26"/>
          <w:szCs w:val="26"/>
        </w:rPr>
      </w:pPr>
      <w:r w:rsidRPr="001D04FE">
        <w:rPr>
          <w:rFonts w:hint="cs"/>
          <w:color w:val="000000"/>
          <w:sz w:val="26"/>
          <w:szCs w:val="26"/>
          <w:rtl/>
        </w:rPr>
        <w:t xml:space="preserve">ولكن الذي يعيب دور اللجنة فيما يتعلق بالتقارير الدورية أنه لا يوجد خبراء عند اكتشاف مخالفة التقرير الوارد من الدولة مخالفة صارخة لما هو كائن بالفعل ومن ثم فإن هذا الأمر هو أحد العيوب الجوهرية التي تعرقل اللجنة في سبيل أداء رسالتها </w:t>
      </w:r>
      <w:r w:rsidRPr="001D04FE">
        <w:rPr>
          <w:rStyle w:val="Appelnotedebasdep"/>
          <w:color w:val="000000"/>
          <w:sz w:val="26"/>
          <w:szCs w:val="26"/>
          <w:rtl/>
        </w:rPr>
        <w:footnoteReference w:id="48"/>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وتجدر الإشارة إلى أن الحكومة المغربية تقدمت أمام لجنة مناهضة التعذيب في نهاية يوليوز 1994</w:t>
      </w:r>
      <w:r w:rsidRPr="001D04FE">
        <w:rPr>
          <w:rStyle w:val="Appelnotedebasdep"/>
          <w:color w:val="000000"/>
          <w:sz w:val="26"/>
          <w:szCs w:val="26"/>
          <w:rtl/>
        </w:rPr>
        <w:footnoteReference w:id="49"/>
      </w:r>
      <w:r w:rsidRPr="001D04FE">
        <w:rPr>
          <w:rFonts w:hint="cs"/>
          <w:color w:val="000000"/>
          <w:sz w:val="26"/>
          <w:szCs w:val="26"/>
          <w:rtl/>
        </w:rPr>
        <w:t xml:space="preserve">  بالتقرير الأولي المتعلق بالإجراءات المتخذة من أجل الإعمال الفعلي لهذه الاتفاقية ، أما التقرير الثاني فقد قدم في ماي 1999 </w:t>
      </w:r>
      <w:r w:rsidRPr="001D04FE">
        <w:rPr>
          <w:rStyle w:val="Appelnotedebasdep"/>
          <w:color w:val="000000"/>
          <w:sz w:val="26"/>
          <w:szCs w:val="26"/>
          <w:rtl/>
        </w:rPr>
        <w:footnoteReference w:id="50"/>
      </w:r>
      <w:r w:rsidRPr="001D04FE">
        <w:rPr>
          <w:rFonts w:hint="cs"/>
          <w:color w:val="000000"/>
          <w:sz w:val="26"/>
          <w:szCs w:val="26"/>
          <w:rtl/>
        </w:rPr>
        <w:t>.</w:t>
      </w:r>
    </w:p>
    <w:p w:rsidR="00CF3543" w:rsidRPr="001D04FE" w:rsidRDefault="00CF3543" w:rsidP="00CF3543">
      <w:pPr>
        <w:pStyle w:val="Retraitcorpsdetexte"/>
        <w:spacing w:before="120" w:after="120" w:afterAutospacing="0" w:line="240" w:lineRule="auto"/>
        <w:jc w:val="thaiDistribute"/>
        <w:rPr>
          <w:b/>
          <w:bCs/>
          <w:color w:val="000000"/>
          <w:sz w:val="26"/>
          <w:szCs w:val="26"/>
          <w:rtl/>
        </w:rPr>
      </w:pPr>
      <w:r w:rsidRPr="001D04FE">
        <w:rPr>
          <w:rFonts w:hint="cs"/>
          <w:b/>
          <w:bCs/>
          <w:color w:val="000000"/>
          <w:sz w:val="26"/>
          <w:szCs w:val="26"/>
          <w:u w:val="single"/>
          <w:rtl/>
        </w:rPr>
        <w:t xml:space="preserve">ثانيا </w:t>
      </w:r>
      <w:r w:rsidRPr="001D04FE">
        <w:rPr>
          <w:rFonts w:hint="cs"/>
          <w:b/>
          <w:bCs/>
          <w:color w:val="000000"/>
          <w:sz w:val="26"/>
          <w:szCs w:val="26"/>
          <w:rtl/>
        </w:rPr>
        <w:t xml:space="preserve">: التحقيق في ممارسات التعذيب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استحدثت (المادة 20) من اتفاقية مناهضة التعذيب ، التحقيق في ممارسات التعذيب  ،  ، ،  حيث تقضي هذه المادة بأنه إذا تلقت اللجنة معلومات موثوقا بها تشير إلى أن ثمة تعذيبا يمارس على نحو منظم في أراضي دولة طرف ، فلها أن تدعو هذه الدولة للتعاون معها في دراسة وبحث هذه المعلومات ، وتحقيقا لهذه الغاية ، يكون لهذه الدولة التقدم بما تشاء من ملاحظات بصدد تلك المعلومات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وأوضحت الفقرات من (2 إلى 5 من المادة 20) الإجراءات الخاصة بذلك ويمكن تلخيصها كما يلي</w:t>
      </w:r>
      <w:r w:rsidRPr="001D04FE">
        <w:rPr>
          <w:rStyle w:val="Appelnotedebasdep"/>
          <w:color w:val="000000"/>
          <w:sz w:val="26"/>
          <w:szCs w:val="26"/>
          <w:rtl/>
        </w:rPr>
        <w:footnoteReference w:id="51"/>
      </w:r>
      <w:r w:rsidRPr="001D04FE">
        <w:rPr>
          <w:rFonts w:hint="cs"/>
          <w:color w:val="000000"/>
          <w:sz w:val="26"/>
          <w:szCs w:val="26"/>
          <w:rtl/>
        </w:rPr>
        <w:t xml:space="preserve"> : </w:t>
      </w:r>
    </w:p>
    <w:p w:rsidR="00CF3543" w:rsidRPr="001D04FE" w:rsidRDefault="00CF3543" w:rsidP="00CF3543">
      <w:pPr>
        <w:pStyle w:val="Retraitcorpsdetexte"/>
        <w:numPr>
          <w:ilvl w:val="0"/>
          <w:numId w:val="2"/>
        </w:numPr>
        <w:tabs>
          <w:tab w:val="right" w:pos="1106"/>
        </w:tabs>
        <w:spacing w:before="120" w:after="120" w:afterAutospacing="0" w:line="240" w:lineRule="auto"/>
        <w:jc w:val="thaiDistribute"/>
        <w:rPr>
          <w:color w:val="000000"/>
          <w:sz w:val="26"/>
          <w:szCs w:val="26"/>
        </w:rPr>
      </w:pPr>
      <w:r w:rsidRPr="001D04FE">
        <w:rPr>
          <w:rFonts w:hint="cs"/>
          <w:color w:val="000000"/>
          <w:sz w:val="26"/>
          <w:szCs w:val="26"/>
          <w:rtl/>
        </w:rPr>
        <w:t>تبدأ اللجنة بدعوة الدولة الطرف المعنية والتي تخصها المعلومات المتعلقة بالتعذيب إلى التعاون معها لدراسة هذه المعلومات.</w:t>
      </w:r>
    </w:p>
    <w:p w:rsidR="00CF3543" w:rsidRPr="001D04FE" w:rsidRDefault="00CF3543" w:rsidP="00CF3543">
      <w:pPr>
        <w:pStyle w:val="Retraitcorpsdetexte"/>
        <w:numPr>
          <w:ilvl w:val="0"/>
          <w:numId w:val="2"/>
        </w:numPr>
        <w:tabs>
          <w:tab w:val="right" w:pos="1106"/>
        </w:tabs>
        <w:spacing w:before="120" w:after="120" w:afterAutospacing="0" w:line="240" w:lineRule="auto"/>
        <w:jc w:val="thaiDistribute"/>
        <w:rPr>
          <w:color w:val="000000"/>
          <w:sz w:val="26"/>
          <w:szCs w:val="26"/>
        </w:rPr>
      </w:pPr>
      <w:r w:rsidRPr="001D04FE">
        <w:rPr>
          <w:rFonts w:hint="cs"/>
          <w:color w:val="000000"/>
          <w:sz w:val="26"/>
          <w:szCs w:val="26"/>
          <w:rtl/>
        </w:rPr>
        <w:t>يكون للجنة على ضوء ما ينتهي إليه البحث، الحق في تعيين عضو أو أكثر من أعضائها لإجراء تحقيق سري خاص بهذه المعلومات ، وتقديم تقرير بهذا الشأن إلى اللجنة بصورة مستعجلة ، وتأخذ اللجنة في حسبانها ، وفي هذه المرحلة بالذات، ما يمكن أن يكون قد وصلها من ملاحظات من الدولة الطرف المعنية  .</w:t>
      </w:r>
    </w:p>
    <w:p w:rsidR="00CF3543" w:rsidRPr="001D04FE" w:rsidRDefault="00CF3543" w:rsidP="00CF3543">
      <w:pPr>
        <w:pStyle w:val="Retraitcorpsdetexte"/>
        <w:numPr>
          <w:ilvl w:val="0"/>
          <w:numId w:val="2"/>
        </w:numPr>
        <w:tabs>
          <w:tab w:val="right" w:pos="1106"/>
        </w:tabs>
        <w:spacing w:before="120" w:after="120" w:afterAutospacing="0" w:line="240" w:lineRule="auto"/>
        <w:jc w:val="thaiDistribute"/>
        <w:rPr>
          <w:color w:val="000000"/>
          <w:sz w:val="26"/>
          <w:szCs w:val="26"/>
        </w:rPr>
      </w:pPr>
      <w:r w:rsidRPr="001D04FE">
        <w:rPr>
          <w:rFonts w:hint="cs"/>
          <w:color w:val="000000"/>
          <w:sz w:val="26"/>
          <w:szCs w:val="26"/>
          <w:rtl/>
        </w:rPr>
        <w:t xml:space="preserve">تلتمس اللجنة تعاون الدولة الطرف المعنية لإتمام عملية التحقيق التي تمت بصورة مستعجلة وبالاتفاق مع هذه الدولة وتشمل زيارة أراضيها. </w:t>
      </w:r>
    </w:p>
    <w:p w:rsidR="00CF3543" w:rsidRPr="001D04FE" w:rsidRDefault="00CF3543" w:rsidP="00CF3543">
      <w:pPr>
        <w:pStyle w:val="Retraitcorpsdetexte"/>
        <w:numPr>
          <w:ilvl w:val="0"/>
          <w:numId w:val="2"/>
        </w:numPr>
        <w:tabs>
          <w:tab w:val="right" w:pos="1106"/>
        </w:tabs>
        <w:spacing w:before="120" w:after="120" w:afterAutospacing="0" w:line="240" w:lineRule="auto"/>
        <w:jc w:val="thaiDistribute"/>
        <w:rPr>
          <w:color w:val="000000"/>
          <w:sz w:val="26"/>
          <w:szCs w:val="26"/>
        </w:rPr>
      </w:pPr>
      <w:r w:rsidRPr="001D04FE">
        <w:rPr>
          <w:rFonts w:hint="cs"/>
          <w:color w:val="000000"/>
          <w:sz w:val="26"/>
          <w:szCs w:val="26"/>
          <w:rtl/>
        </w:rPr>
        <w:t>تحيل اللجنة بعد فحص النتائج التي توصل إليها عضوها أو أعضاؤها مع أية تعليقات أو ملاحظات مناسبة إلى الدولة الطرف المعنية .</w:t>
      </w:r>
    </w:p>
    <w:p w:rsidR="00CF3543" w:rsidRPr="001D04FE" w:rsidRDefault="00CF3543" w:rsidP="00CF3543">
      <w:pPr>
        <w:pStyle w:val="Retraitcorpsdetexte"/>
        <w:numPr>
          <w:ilvl w:val="0"/>
          <w:numId w:val="2"/>
        </w:numPr>
        <w:tabs>
          <w:tab w:val="right" w:pos="1106"/>
        </w:tabs>
        <w:spacing w:before="120" w:after="120" w:afterAutospacing="0" w:line="240" w:lineRule="auto"/>
        <w:jc w:val="thaiDistribute"/>
        <w:rPr>
          <w:color w:val="000000"/>
          <w:sz w:val="26"/>
          <w:szCs w:val="26"/>
        </w:rPr>
      </w:pPr>
      <w:r w:rsidRPr="001D04FE">
        <w:rPr>
          <w:rFonts w:hint="cs"/>
          <w:color w:val="000000"/>
          <w:sz w:val="26"/>
          <w:szCs w:val="26"/>
          <w:rtl/>
        </w:rPr>
        <w:t>تتم كل هذه الإجراءات بصورة سرية ، وبالتعاون مع الدولة الطرف المعنية وللجنة أن تقرر إجراء مشاورات مع هذه الدولة ، وإدراج بيان موجز عن نتائج هذه الإجراءات في تقريرها السنوي الذي تعده ، الأمر الذي يعني إمكانية فضح ممارسة هذه الدولة للتعذيب ولغيره من صنوف المعاملة القاسية على الصعيد العالمي.</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وأتـاحت (الفقرة 1 من المادة 28) من الاتفاقية لكل دولة وقت التوقيع أو التصديق على الاتفاقية أو الانضمام إليها أن لا تعترف باختصاص اللجنة عملا بالمادة (20) المذكورة ، وأوضحت دولة تونس مثلا أثناء توقيعها على هذه الاتفاقية ، أنها تحتفظ بحقها وفي أي وقت لاحق بإجراء تحفظ أو تقديم إعلان خاص بالمادة (20)، وذهب المغرب ، كمثال آخر ، إلى أبعد من ذلك إذ رفض أثناء توقيعه على الاتفاقية الاعتراف باختصاص اللجنة بمقتضى المادة (20).</w:t>
      </w:r>
    </w:p>
    <w:p w:rsidR="00CF3543" w:rsidRPr="001D04FE" w:rsidRDefault="00CF3543" w:rsidP="00CF3543">
      <w:pPr>
        <w:pStyle w:val="Retraitcorpsdetexte"/>
        <w:spacing w:before="120" w:after="120" w:afterAutospacing="0" w:line="240" w:lineRule="auto"/>
        <w:ind w:left="567" w:right="927" w:firstLine="0"/>
        <w:jc w:val="thaiDistribute"/>
        <w:rPr>
          <w:b/>
          <w:bCs/>
          <w:color w:val="000000"/>
          <w:sz w:val="26"/>
          <w:szCs w:val="26"/>
          <w:rtl/>
        </w:rPr>
      </w:pPr>
      <w:r w:rsidRPr="001D04FE">
        <w:rPr>
          <w:rFonts w:hint="cs"/>
          <w:b/>
          <w:bCs/>
          <w:color w:val="000000"/>
          <w:sz w:val="26"/>
          <w:szCs w:val="26"/>
          <w:u w:val="single"/>
          <w:rtl/>
        </w:rPr>
        <w:t>ثالثا</w:t>
      </w:r>
      <w:r w:rsidRPr="001D04FE">
        <w:rPr>
          <w:rFonts w:hint="cs"/>
          <w:b/>
          <w:bCs/>
          <w:color w:val="000000"/>
          <w:sz w:val="26"/>
          <w:szCs w:val="26"/>
          <w:rtl/>
        </w:rPr>
        <w:t xml:space="preserve"> : تلقي البلاغات الحكومية عن ممارسة التعذيب والنظر فيها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بالنسبة للشكاوي ، فللجنة مناهضة التعذيب تلقي شكاوي الدول ، فبخصوص شكاوي الدول فإنه يجوز لأي دولة طبقا لنص (المادة 21) من الاتفاقية والتي تنص على أنه يجوز لإحدى الدول الأطراف في الاتفاقية أن تتقدم اللجنة ببلاغ يفيد ممارسة دولة للتعذيب ، ولا يتم قبول مثل هذه البلاغات إلا إذا كانت كلتا الدولتين قد أعلنت مقدما قبول اختصاص اللجنة باستلام مثل هذه البلاغات ، واشترطت (الفقرة 2 من المادة 21) قبول خمس دول أطراف في الاتفاقية بالفقرة(1) حتى تمارس اللجنة اختصاصها بالنظر في هذه البلاغات ودراستها ، كما أنه يجوز سحب هذا القبول لاحقا ، ولم توافق ، حتى 31 ماي 1999، إلا دولتان عربيتان على هذا الاختصاص ، وهما تونس والجزائر</w:t>
      </w:r>
      <w:r w:rsidRPr="001D04FE">
        <w:rPr>
          <w:rStyle w:val="Appelnotedebasdep"/>
          <w:color w:val="000000"/>
          <w:sz w:val="26"/>
          <w:szCs w:val="26"/>
          <w:rtl/>
        </w:rPr>
        <w:footnoteReference w:id="52"/>
      </w:r>
      <w:r w:rsidRPr="001D04FE">
        <w:rPr>
          <w:rFonts w:hint="cs"/>
          <w:color w:val="000000"/>
          <w:sz w:val="26"/>
          <w:szCs w:val="26"/>
          <w:rtl/>
        </w:rPr>
        <w:t>.</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أما بخصوص النظر في البلاغات ودراستها ، فبمقتضى (المادة 21) من الاتفاقية فإنه يجوز لأية دولة طرف التقدم مباشرة ببلاغها للدولة المتهمة بالتعذيب ، وعلى هذه الأخيرة أن ترد على الدولة مقدمة البلاغ ، في غضون ثلاثة أشهر من تاريخ استلامها لهذه الرسالة ، بتقديم تفسير أـو بيان خطي يوضح ما تم اتخاذه من إجراءات وماهي وسائل الطعن المتاحة أو التي ستتخذ لمعالجة الأمر موضوع الرسالة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وعند عجز الدولتين عن تسوية الأمر وديا بينهما ، فإنه يجوز لأي منهما ، في غضون مهلة ستة أشهر من تاريخ ورود الرسالة الأولى ، إحالة الأمر للجنة.</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  تبدأ اللجنة مباشرة في عقد اجتماعاتها لدراسة البلاغات التي توصلت بها ، وتكون هذه الاجتماعات سرية ، ولا تبدأ دراسة البلاغات إلا بعد التأكد من أن كل وسائل الطعن الداخلية قد استنفذت حسب مبادئ القانون الدولي المعترف بها عموما ، إلا إذا طال أمد هذه الطرق بصورة غير معقولة.</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ثم تبذل اللجنة مساعيها الحميدة لدى الدول المعنية بغية التوصل إلى حل مرضي للمسألة ، يكون أساسها احترام مبادئ الاتفاقية ونصوصها ، ويجوز لها أن تنشئ عند الضرورة لجنة مخصصة للتوفيق ، بهدف البحث عن حل للنزاع القائم.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كما يجوز للجنة اثناء دراستها للمسألة أن تطلب من الدولتين المعنيتين تزويدهما بمعلومات وإيضاحات لها علاقة بهذه المسألة ، كما يحق لممثلين عن الدول الأطراف المعنية حضور جلسات اللجنة أثناء النظر في المسألة ، وأن يتقدموا بمذكرات شفوية أو كتابية أو بكليهما  ،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وتقدم اللجنة في الأخير ، تقريرا يتضمن في حالة التوصل إلى حل ودي بين الدولتين المعنيتين ، بيانا موجزا بالوقائع والحل الذي تم التوصل إليه، أما في حالة عدم التوصل إلى حل فتقصر اللجنة تقريرها على بيان موجز بالوقائع مرفقا به المذكرات الخطية ومحضرا بالمذكرات الشفوية التي أعدتها الدول الأطراف المعنية، ويبلغ هذا التقرير إلى هذه الدول. </w:t>
      </w:r>
    </w:p>
    <w:p w:rsidR="00CF3543" w:rsidRPr="001D04FE" w:rsidRDefault="00CF3543" w:rsidP="00CF3543">
      <w:pPr>
        <w:pStyle w:val="Retraitcorpsdetexte"/>
        <w:spacing w:before="120" w:after="120" w:afterAutospacing="0" w:line="240" w:lineRule="auto"/>
        <w:ind w:left="567" w:right="927" w:firstLine="0"/>
        <w:jc w:val="thaiDistribute"/>
        <w:rPr>
          <w:b/>
          <w:bCs/>
          <w:color w:val="000000"/>
          <w:sz w:val="26"/>
          <w:szCs w:val="26"/>
          <w:u w:val="single"/>
          <w:rtl/>
        </w:rPr>
      </w:pPr>
      <w:r w:rsidRPr="001D04FE">
        <w:rPr>
          <w:rFonts w:hint="cs"/>
          <w:b/>
          <w:bCs/>
          <w:color w:val="000000"/>
          <w:sz w:val="26"/>
          <w:szCs w:val="26"/>
          <w:u w:val="single"/>
          <w:rtl/>
        </w:rPr>
        <w:t xml:space="preserve">رابعا : </w:t>
      </w:r>
      <w:r w:rsidRPr="001D04FE">
        <w:rPr>
          <w:rFonts w:hint="cs"/>
          <w:b/>
          <w:bCs/>
          <w:color w:val="000000"/>
          <w:sz w:val="26"/>
          <w:szCs w:val="26"/>
          <w:rtl/>
        </w:rPr>
        <w:t>استلام تبليغات الأفراد ودراستها</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على غرار الاتفاقية الدولية للحقوق المدنية والسياسية ، فإن اتفاقية مناهضة التعذيب قد وسعت من نطاق مراقبة تطبيق الدول الأعضاء لأحكامها ، إذ أجازت للأفراد أو من ينوب عنهم بمقتضى (الفقرة1 من المادة 22) التقدم إلى اللجنة ببلاغات يدعون فيها أنهم ضحايا لانتهاك دولة طرف لأحكام الاتفاقية ، شرط أن تكون هذه الدولة قد قبلت مسبقا اختصاص اللجنة بتسلم مثل هذه البلاغات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واشترطت أيضا (الفقرة 8 من المادة 22) قبول خمس دول أطراف في الاتفاقية بما جاء في الفقرة (1) حتى تتمكن اللجنة من تسلم البلاغات الفردية ودراستها ، كما يجوز سحب هذا القبول لاحقا</w:t>
      </w:r>
      <w:r w:rsidRPr="001D04FE">
        <w:rPr>
          <w:rStyle w:val="Appelnotedebasdep"/>
          <w:color w:val="000000"/>
          <w:sz w:val="26"/>
          <w:szCs w:val="26"/>
          <w:rtl/>
        </w:rPr>
        <w:footnoteReference w:id="53"/>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ومن الإجراءات الخاصة التي يجب أن تلتزم بها اللجنة حتى يجوز لها النظر في البلاغات الفردية أن تقوم بلفت نظر الدولة المعنية لما جاء بهذه البلاغات من معلومات ، ويكون لهذه الدولة الحق في التقدم للجنة ، خلال سنة ، بأية تفسيرات أو بيانات كتابية توضح الأمر ووسائل الإنصاف التي اتخذتها إن وجدت، وتقوم اللجنة بتحرير مضمون ما اقتنعت به في التقرير السنوي الذي تتقدم به للدول الأطراف والجمعية العامة للأمم المتحدة ، ولا شك أن مثل هذا الإشهار سيكون حافزا للدول الأطراف للإقلاع عن ممارسة التعذيب وغيره من صنوف المعاملة الوحشية، حتى لا تكون محلا لاستهجان الرأي العام العالمي</w:t>
      </w:r>
      <w:r w:rsidRPr="001D04FE">
        <w:rPr>
          <w:rStyle w:val="Appelnotedebasdep"/>
          <w:color w:val="000000"/>
          <w:sz w:val="26"/>
          <w:szCs w:val="26"/>
          <w:rtl/>
        </w:rPr>
        <w:footnoteReference w:id="54"/>
      </w:r>
      <w:r w:rsidRPr="001D04FE">
        <w:rPr>
          <w:rFonts w:hint="cs"/>
          <w:color w:val="000000"/>
          <w:sz w:val="26"/>
          <w:szCs w:val="26"/>
          <w:rtl/>
        </w:rPr>
        <w:t xml:space="preserve"> .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ومن الجدير بالذكر أنه حتى عام 1996 أعلنت لجنة مناهضة التعذيب في تقريرها السنوي أن ستة وثلاثين دولة من الدول الثمانية والثمانين التي انضمت إلى الاتفاقية أو صدقت عليها قد أعلنت أنها تعترف باختصاص اللجنة بتلقي البلاغات بموجب (المادة 22) من الاتفاقية وفي النظر فيها </w:t>
      </w:r>
      <w:r w:rsidRPr="001D04FE">
        <w:rPr>
          <w:rStyle w:val="Appelnotedebasdep"/>
          <w:color w:val="000000"/>
          <w:sz w:val="26"/>
          <w:szCs w:val="26"/>
          <w:rtl/>
        </w:rPr>
        <w:footnoteReference w:id="55"/>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ومن أحدث آراء اللجنة في سبيل مناهضة التعذيب هو رأيها في البلاغ المقدم من (اسماعيل الآن) وهو مواطن تركي الجنسية قدم بلاغه إلى اللجنة في 31 يناير 1995 يطلب منع سويسرا من طرده وإعادته قسرا إلى تركيا إذ أنه كان ضحية لانتهاك سويسرا (للمادة 3) من الاتفاقية ذلك أنه ذو نشاط سياسي في تركيا عذب على أثره بشأن هذه الأنشطة التنظيمية وقد استمر تعذيبه بصورة طوال مدة 36 يوما تعرض فيها للصدمات الكهربائية ، وأن في إعادته من سويسرا إلى تركيا تعريض للتعذيب وسوء المعاملة  ...  ذلك أن تركيا ـ على حد قول الطاعن ـ بلد من البلدان التي تمارس التعذيب بشكل منهجي ودليل ذلك تقرير اللجنة في نوفمبر عام 1993 وكذلك تقارير منظمة العفو الدولية ، وأن هذا الوضع لم يتحسن حتى بعد نشر هذه التقارير  ...  ،  قد ردت سويسرا على هذه الادعاءات ، ولكن انتهت اللجنة إلى رأيها بأنه ـ أي الطاعن ـ محق في تخوفه من العودة إلى تركيا مخافة تعذيبه، وانتهت اللجنة في رأيها على أن الدولة الطرف ـ أي سويسرا ـ في ظل الظروف السائدة ملزمة بالامتناع عن إعادة (اسماعيل الآن) قسرا إلى تركيا</w:t>
      </w:r>
      <w:r w:rsidRPr="001D04FE">
        <w:rPr>
          <w:rStyle w:val="Appelnotedebasdep"/>
          <w:color w:val="000000"/>
          <w:sz w:val="26"/>
          <w:szCs w:val="26"/>
          <w:rtl/>
        </w:rPr>
        <w:footnoteReference w:id="56"/>
      </w:r>
      <w:r w:rsidRPr="001D04FE">
        <w:rPr>
          <w:rFonts w:hint="cs"/>
          <w:color w:val="000000"/>
          <w:sz w:val="26"/>
          <w:szCs w:val="26"/>
          <w:rtl/>
        </w:rPr>
        <w:t xml:space="preserve"> وهو ما انتهت إليه اللجنة في واقعة مماثلة من شخص زائيري ضد سويسرا</w:t>
      </w:r>
      <w:r w:rsidRPr="001D04FE">
        <w:rPr>
          <w:rStyle w:val="Appelnotedebasdep"/>
          <w:color w:val="000000"/>
          <w:sz w:val="26"/>
          <w:szCs w:val="26"/>
          <w:rtl/>
        </w:rPr>
        <w:footnoteReference w:id="57"/>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وعلى العموم فإن لجنة مناهضة التعذيب لا تتمكن من فحص كل الشكاوي المقدمة إليها من طرف الضحايا نظرا لكون الدول المشكو في حقها تدفع بأن موضوع الشكوى محل تحقيق داخلي أو أن هناك شكاوي أخرى قدمت إلى هيئات دولية أخرى كلجنة مناهضة التعذيب الأوربية أو اللجنة الأوربية لحقوق الإنسان  .... مما يغل يد اللجنة طبقا (للفقرة 5 من المادة 22) من الاتفاقية بخصوص نظر البلاغات </w:t>
      </w:r>
      <w:r w:rsidRPr="001D04FE">
        <w:rPr>
          <w:rStyle w:val="Appelnotedebasdep"/>
          <w:color w:val="000000"/>
          <w:sz w:val="26"/>
          <w:szCs w:val="26"/>
          <w:rtl/>
        </w:rPr>
        <w:footnoteReference w:id="58"/>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وعلى الرغم من كون الاتفاقية بعثت على التفاؤل من أجل حماية حق الإنسان في السلامة الجسدية في مواجهة أخطر انتهاك لهذا الحق وهو التعذيب بيد أنه ليس ثمة ما يضمن أن تعمل الدول بما يتفق ونصوص هذه الاتفاقية  .... ولازال التعذيب يمارس ، ومن أجل ذلك قد قامت الجمعية العامة بإنشاء صندوق اختياري لتعويض ضحايا التعذيب وإعادة تأهيلهم جسديا ونفسيا واجتماعيا وماليا ، وقد أنشئ هذا الصندوق بمقتضى القرار (36-151) بتاريخ 16 ديسمبر 1981 ، من أجل تلقي التبرعات بهدف توزيعها، عن طريق السبل المعمول بها للمساعدة ، كمعونة إنسانية وقانونية ومالية إلى الأشخاص الذين عذبوا و إلى أعضاء أسرهم.</w:t>
      </w:r>
    </w:p>
    <w:p w:rsidR="00CF3543"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 ويعتمد الصندوق كلية على التبرعات التي تمنحها الحكومات والمنظمات الخاصة والمؤسسات والأفراد ، ومنذ أن بدأ الصندوق عمله في عام 1983 تلقى حتى نهاية 1988 ، طبقا لتوصيات مجلس إدارته ، 131 إعانة تمثل مبلغا إجماليا يزيد على 3 ، 6 مليون دولار استخدم في 67 مشروعا في 32 بلدا موزعا على القارات ، والجزء الأكبر من هذه الإعانات يستخدم في تمويل مشاريع العلاج وإعادة التأهيل فهذه المشاريع تمثل 90 في المائة من الإعانات التي أوصي بها في 1987 ، أما الباقي فيذهب إلى مشاريع التدريب ، وهدف هذه المشاريع هو تمكين الضحية وأسرتها من أن تبدأ من جديد حياة منتجة وعادية في المجتمع ، وإذا كانت مشاريع العلاج وإعادة التأهيل تسمح بصفة خاصة بالعلاج الطبي والعلاج الطبيعي الحركي والعناية النفسية والسيكولوجية وكذلك المعونة الاجتماعية والاقتصادية لضحية التعذيب وأسرتها فإن جانب (التدريب) في أنشطة الصندوق يسمح بتمويل تدريب الأخصائيين من المهن الطبية على الأساليب الخاصة التي يتطلبها علاج ضحايا التعذيب</w:t>
      </w:r>
      <w:r w:rsidRPr="001D04FE">
        <w:rPr>
          <w:rStyle w:val="Appelnotedebasdep"/>
          <w:color w:val="000000"/>
          <w:sz w:val="26"/>
          <w:szCs w:val="26"/>
          <w:rtl/>
        </w:rPr>
        <w:footnoteReference w:id="59"/>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b/>
          <w:bCs/>
          <w:color w:val="000000"/>
          <w:sz w:val="26"/>
          <w:szCs w:val="26"/>
          <w:u w:val="single"/>
          <w:rtl/>
        </w:rPr>
      </w:pPr>
      <w:r w:rsidRPr="001D04FE">
        <w:rPr>
          <w:rFonts w:hint="cs"/>
          <w:b/>
          <w:bCs/>
          <w:color w:val="000000"/>
          <w:sz w:val="26"/>
          <w:szCs w:val="26"/>
          <w:u w:val="single"/>
          <w:rtl/>
        </w:rPr>
        <w:t xml:space="preserve">الفقرة الرابعة </w:t>
      </w:r>
      <w:r w:rsidRPr="001D04FE">
        <w:rPr>
          <w:rFonts w:hint="cs"/>
          <w:b/>
          <w:bCs/>
          <w:color w:val="000000"/>
          <w:sz w:val="26"/>
          <w:szCs w:val="26"/>
          <w:rtl/>
        </w:rPr>
        <w:t xml:space="preserve">: لجنة القضاء على التمييز العنصري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ترجع معارضة منظمة الأمم المتحدة للتمييز العنصري إلى وقت إصدار ميثاق الأمم المتحدة والإعلان العالمي لحقوق الإنسان، ولقد تكرر الإعراب عن هذه المعارضة في القرارات المتعاقبة الصادرة عن الجمعية العامة ، كما أولى اهتمام خاص لموضوع التمييز العنصري في الجنوب الأفريقي ، حيث يتخذ هذا التمييز شكل نظام تفرضه الدولة يعرف باسم " الأبار تهيد" أو " الفصل العنصري" ، وقد اضطلعت الأمم المتحدة بجهود خاصة من أجل إحداث تغيير في هذه السياسات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ففي عام 1963 ، اعتمدت الجمعية العامة ، بالإجماع ، إعلان القضاء على جميع أشكال التمييز العنصري ، وهذا الإعلان يؤكد أن التمييز ، بسبب العرق أو اللون أو المنشأ الإثني يشكل إهانة للكرامة الإنسانية وإنكارا لمبادئ الميثاق وانتهاكا لحقوق الإنسان وعقبة تعوق سبيل إقامة علاقات ودية بين الدول</w:t>
      </w:r>
      <w:r w:rsidRPr="001D04FE">
        <w:rPr>
          <w:rStyle w:val="Appelnotedebasdep"/>
          <w:color w:val="000000"/>
          <w:sz w:val="26"/>
          <w:szCs w:val="26"/>
          <w:rtl/>
        </w:rPr>
        <w:footnoteReference w:id="60"/>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وفي 21 ديسمبر 1965، اعتمدت الجمعية العامة للأمم المتحدة اتفاقية القضاء على جميع أشكال التمييز العنصري ، التي تطالب بإنهاء التمييز ، وتشجيع  التفاهم فيما بين كافة الأجناس ، وقد دخلت هذه الاتفاقية حيز النفاذ في 47 يناير1969 </w:t>
      </w:r>
      <w:r w:rsidRPr="001D04FE">
        <w:rPr>
          <w:rStyle w:val="Appelnotedebasdep"/>
          <w:color w:val="000000"/>
          <w:sz w:val="26"/>
          <w:szCs w:val="26"/>
          <w:rtl/>
        </w:rPr>
        <w:footnoteReference w:id="61"/>
      </w:r>
      <w:r w:rsidRPr="001D04FE">
        <w:rPr>
          <w:rFonts w:hint="cs"/>
          <w:color w:val="000000"/>
          <w:sz w:val="26"/>
          <w:szCs w:val="26"/>
          <w:rtl/>
        </w:rPr>
        <w:t>.</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كرست هذه الاتفاقية الدولية جزءها الثاني للبحث في آلية خاصة لاحترام الدول الأطراف فيها لأحكامها ، وأنشأت لهذا الغرض ، لجنة تسمى "لجنة القضاء على التمييز العنصري ".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وتتألف هذه اللجنة ، وفقا (للمادة 8) من الاتفاقية ، من ثمانية عشر خبيرا تنتخبهم الدول الأطراف في الاتفاقية من بين مواطنيها لمدة أربع سنوات حيث يخدمون بصفتهم الشخصية ، ويجب أن يكون هؤلاء الخبراء، تبعا (للفقرة 1 من المادة 8) من ذوي الصفات الخلقية العالية المشهود لهم بالنزاهة والتجرد ، كما يراعى في اختيارهم قاعدة التوزيع الجغرافي العادل ، والتي تسمح بتمثيل مختلف الأنظمة القانونية والتعددية الثقافية والألوان الحضارية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وطبقا (للمادة 14) من لائحة الإجراءات الداخلية للجنة ، يؤدي كل من الأعضاء ، قسما بأن يعمل على أداء واجباته على الوجه الأكمل وبشرف وحياد، ويماثل هذا الإجراء إلى حد كبير ما جرى عليه العمل بالنسبة لقضاء محكمة العدل الدولية، وإن كان ذلك لا يؤدي إلى إغفال الفروق الجوهرية بين الجهازين ، فمحكمة العدل الدولية باعتبارها جهازا قضائيا ، تتكون من قضاة وينبغي أن تتوافر فيهم المؤهلات اللازمة لشغل وظيفة القاضي ، بينما لا تتطلب الاتفاقية أية شروط خاصة فيمن سيتم اختياره عضوا باللجنة ويكفي أن تتوافر لديه مجرد المعرفة القانونية دون أن يستلزم الأمر ضرورة أن يكون لديه خبرة قانونية</w:t>
      </w:r>
      <w:r w:rsidRPr="001D04FE">
        <w:rPr>
          <w:rStyle w:val="Appelnotedebasdep"/>
          <w:color w:val="000000"/>
          <w:sz w:val="26"/>
          <w:szCs w:val="26"/>
          <w:rtl/>
        </w:rPr>
        <w:footnoteReference w:id="62"/>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وتعقد اللجنة عادة دورتين عاديتين في السنة تستغرق كل منهما ثلاثة أسابيع ، وترفع تقريرا سنويا عن أنشطتها إلى الجمعية العامة ، بواسطة الأمين العام</w:t>
      </w:r>
      <w:r w:rsidRPr="001D04FE">
        <w:rPr>
          <w:rStyle w:val="Appelnotedebasdep"/>
          <w:color w:val="000000"/>
          <w:sz w:val="26"/>
          <w:szCs w:val="26"/>
          <w:rtl/>
        </w:rPr>
        <w:footnoteReference w:id="63"/>
      </w:r>
      <w:r w:rsidRPr="001D04FE">
        <w:rPr>
          <w:rFonts w:hint="cs"/>
          <w:color w:val="000000"/>
          <w:sz w:val="26"/>
          <w:szCs w:val="26"/>
          <w:rtl/>
        </w:rPr>
        <w:t xml:space="preserve">  ،  وتدرس اللجنة في كل دورة المعلومات التي تضعها تحت تصرفها الدو ل الأطراف في الاتفاقية وهيئات الأمم المتحدة المعنية بالأقاليم التابعة ، ويحضر ممثلوا الدول الأطراف عادة اجتماعات اللجنة عند دراسته تقاريرها ويردون على الأسئلة ويقدمون المعلومات المطلوبة ، وللجنة أن تضع تعليقاتها على الحالات المنطوية على تمييز عنصري ، أو تلفت نظر الجمعية العامة ، إليها وتطلب معلومات مفصلة أخرى من الدول</w:t>
      </w:r>
      <w:r w:rsidRPr="001D04FE">
        <w:rPr>
          <w:rStyle w:val="Appelnotedebasdep"/>
          <w:color w:val="000000"/>
          <w:sz w:val="26"/>
          <w:szCs w:val="26"/>
          <w:rtl/>
        </w:rPr>
        <w:footnoteReference w:id="64"/>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وقد حددت المواد من (9 إلى 14) من الاتفاقية الدولية للقضاء على أشكال التمييز العنصري اختصاصات اللجنة والمتمثلة فيما يلي : </w:t>
      </w:r>
    </w:p>
    <w:p w:rsidR="00CF3543" w:rsidRPr="001D04FE" w:rsidRDefault="00CF3543" w:rsidP="00CF3543">
      <w:pPr>
        <w:pStyle w:val="Retraitcorpsdetexte"/>
        <w:spacing w:before="120" w:after="120" w:afterAutospacing="0" w:line="240" w:lineRule="auto"/>
        <w:jc w:val="thaiDistribute"/>
        <w:rPr>
          <w:b/>
          <w:bCs/>
          <w:color w:val="000000"/>
          <w:sz w:val="26"/>
          <w:szCs w:val="26"/>
          <w:rtl/>
        </w:rPr>
      </w:pPr>
      <w:r w:rsidRPr="001D04FE">
        <w:rPr>
          <w:rFonts w:hint="cs"/>
          <w:b/>
          <w:bCs/>
          <w:color w:val="000000"/>
          <w:sz w:val="26"/>
          <w:szCs w:val="26"/>
          <w:u w:val="single"/>
          <w:rtl/>
        </w:rPr>
        <w:t>أولا</w:t>
      </w:r>
      <w:r w:rsidRPr="001D04FE">
        <w:rPr>
          <w:rFonts w:hint="cs"/>
          <w:b/>
          <w:bCs/>
          <w:color w:val="000000"/>
          <w:sz w:val="26"/>
          <w:szCs w:val="26"/>
          <w:rtl/>
        </w:rPr>
        <w:t xml:space="preserve"> : النظر في التقارير الدورية التي تقدمها الدول الأطراف في الاتفاقية </w:t>
      </w:r>
    </w:p>
    <w:p w:rsidR="00CF3543" w:rsidRPr="001D04FE" w:rsidRDefault="00CF3543" w:rsidP="00CF3543">
      <w:pPr>
        <w:pStyle w:val="Retraitcorpsdetexte"/>
        <w:spacing w:before="120" w:after="120" w:afterAutospacing="0" w:line="240" w:lineRule="auto"/>
        <w:jc w:val="thaiDistribute"/>
        <w:rPr>
          <w:color w:val="000000"/>
          <w:sz w:val="26"/>
          <w:szCs w:val="26"/>
        </w:rPr>
      </w:pPr>
      <w:r w:rsidRPr="001D04FE">
        <w:rPr>
          <w:rFonts w:hint="cs"/>
          <w:color w:val="000000"/>
          <w:sz w:val="26"/>
          <w:szCs w:val="26"/>
          <w:rtl/>
        </w:rPr>
        <w:t>تتولى اللجنة النظر في التقارير التي تقدمها الدول عن التدابير التشريعية أو القضائية أو الإدارية أو التدابير الأخرى تنفيذا لأحكام الاتفاقية  ،  ويجب على الدول الأطراف في الاتفاقية أن تقدم هذه التقارير في مهلة سنة من بدء نفاذ الاتفاقية ، وعلى هذه الدول أن تقدم بعد ذلك تقريرا مرة كل سنتين عن هذه التدابير كلما طلبت منها ذلك اللجنة ، وتقوم اللجنة من جهتها بدراسة هذه التقارير وتطلب المزيد من المعلومات إذا ارتأت الضرورة ، وتقدم اللجنة بعدها تقريرا سنويا عن أعمالها، يتضمن اقتراحات وتوصيات عامة ، إلى الجمعية العامة للأمم المتحدة بواسطة الأمين العام، كما تقدم اللجنة المساعدة في تسوية المنازعات فيما بين الدول الأطراف بشأن تطبيق الاتفاقية.</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وفي هذا النطاق فقد تمت مناقشة التقرير الثالث عشر ، الذي قدمته الحكومة المغربية في إطار الاتفاقية الدولية للقضاء على جميع أشكال التمييز العنصري ، بتاريخ 6-7 غشت 1998 </w:t>
      </w:r>
      <w:r w:rsidRPr="001D04FE">
        <w:rPr>
          <w:rStyle w:val="Appelnotedebasdep"/>
          <w:color w:val="000000"/>
          <w:sz w:val="26"/>
          <w:szCs w:val="26"/>
          <w:rtl/>
        </w:rPr>
        <w:footnoteReference w:id="65"/>
      </w:r>
      <w:r w:rsidRPr="001D04FE">
        <w:rPr>
          <w:rFonts w:hint="cs"/>
          <w:color w:val="000000"/>
          <w:sz w:val="26"/>
          <w:szCs w:val="26"/>
          <w:rtl/>
        </w:rPr>
        <w:t>.</w:t>
      </w:r>
    </w:p>
    <w:p w:rsidR="00CF3543" w:rsidRPr="001D04FE" w:rsidRDefault="00CF3543" w:rsidP="00CF3543">
      <w:pPr>
        <w:pStyle w:val="Retraitcorpsdetexte"/>
        <w:spacing w:before="120" w:after="120" w:afterAutospacing="0" w:line="240" w:lineRule="auto"/>
        <w:jc w:val="thaiDistribute"/>
        <w:rPr>
          <w:b/>
          <w:bCs/>
          <w:color w:val="000000"/>
          <w:sz w:val="26"/>
          <w:szCs w:val="26"/>
          <w:rtl/>
        </w:rPr>
      </w:pPr>
      <w:r w:rsidRPr="001D04FE">
        <w:rPr>
          <w:rFonts w:hint="cs"/>
          <w:b/>
          <w:bCs/>
          <w:color w:val="000000"/>
          <w:sz w:val="26"/>
          <w:szCs w:val="26"/>
          <w:u w:val="single"/>
          <w:rtl/>
        </w:rPr>
        <w:t>ثانيا</w:t>
      </w:r>
      <w:r w:rsidRPr="001D04FE">
        <w:rPr>
          <w:rFonts w:hint="cs"/>
          <w:b/>
          <w:bCs/>
          <w:color w:val="000000"/>
          <w:sz w:val="26"/>
          <w:szCs w:val="26"/>
          <w:rtl/>
        </w:rPr>
        <w:t xml:space="preserve"> : تلقي الرسائل الواردة من الأفراد أو مجموعات الأفراد</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بمقتضى (الفقرة 1 من المادة 14) فللجنة اختصاص هام ، إذ تتلقى الرسائل الواردة من أفراد أو مجموعات أفراد داخل الدول الأطراف والذين يدعون أنهم ضحايا أي انتهاك من جانبها لأي حق من الحقوق المقررة في هذه الاتفاقية ، واشترطت (الفقرة 9 من المادة 14) موافقة عشرة دول عليها حتى تبدأ اللجنة بتلقي مثل هذه الرسائل ودراستها</w:t>
      </w:r>
      <w:r w:rsidRPr="001D04FE">
        <w:rPr>
          <w:rStyle w:val="Appelnotedebasdep"/>
          <w:color w:val="000000"/>
          <w:sz w:val="26"/>
          <w:szCs w:val="26"/>
          <w:rtl/>
        </w:rPr>
        <w:footnoteReference w:id="66"/>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b/>
          <w:bCs/>
          <w:color w:val="000000"/>
          <w:sz w:val="26"/>
          <w:szCs w:val="26"/>
          <w:rtl/>
        </w:rPr>
      </w:pPr>
      <w:r w:rsidRPr="001D04FE">
        <w:rPr>
          <w:rFonts w:hint="cs"/>
          <w:b/>
          <w:bCs/>
          <w:color w:val="000000"/>
          <w:sz w:val="26"/>
          <w:szCs w:val="26"/>
          <w:u w:val="single"/>
          <w:rtl/>
        </w:rPr>
        <w:t>ثالثا</w:t>
      </w:r>
      <w:r w:rsidRPr="001D04FE">
        <w:rPr>
          <w:rFonts w:hint="cs"/>
          <w:b/>
          <w:bCs/>
          <w:color w:val="000000"/>
          <w:sz w:val="26"/>
          <w:szCs w:val="26"/>
          <w:rtl/>
        </w:rPr>
        <w:t xml:space="preserve"> :  إحالة رسائل لفت النظر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يمكن لهذه اللجنة أن تنشء "هيئة توفيق خاصة " تقدم مساعيها الحميدة للدول الأطراف في أي خلاف ينشب بين الدول الأطراف والتي تتعلق بالالتزامات المترتبة على الاتفاقية ، بغية الوصول إلى تسوية ودية على أساس احترام الاتفاقية ، وتقدم هذه الهيئة تقاريرها إلى اللجنة مع توصياتها لتسوية النزاع وديا ، ويحيل رئيس اللجنة إلى كل من الدولتين المعنيتين ، واللتين تبلغاه في غضون ثلاثة أشهر ، بقبولهما أو عدم قبولهما بتوصيات التقرير ، ويقوم رئيس اللجنة بدوره بإعلام بقية الأطراف في الاتفاقية بتقرير الهيئة وبأجوبة كل من الدولتين المعنيتين.</w:t>
      </w:r>
    </w:p>
    <w:p w:rsidR="00CF3543" w:rsidRPr="001D04FE" w:rsidRDefault="00CF3543" w:rsidP="00CF3543">
      <w:pPr>
        <w:pStyle w:val="Retraitcorpsdetexte"/>
        <w:spacing w:before="120" w:after="120" w:afterAutospacing="0" w:line="240" w:lineRule="auto"/>
        <w:jc w:val="thaiDistribute"/>
        <w:rPr>
          <w:b/>
          <w:bCs/>
          <w:color w:val="000000"/>
          <w:sz w:val="26"/>
          <w:szCs w:val="26"/>
          <w:u w:val="single"/>
          <w:rtl/>
        </w:rPr>
      </w:pPr>
      <w:r w:rsidRPr="001D04FE">
        <w:rPr>
          <w:rFonts w:hint="cs"/>
          <w:b/>
          <w:bCs/>
          <w:color w:val="000000"/>
          <w:sz w:val="26"/>
          <w:szCs w:val="26"/>
          <w:u w:val="single"/>
          <w:rtl/>
        </w:rPr>
        <w:t xml:space="preserve">الفقرة الخامسة </w:t>
      </w:r>
      <w:r w:rsidRPr="001D04FE">
        <w:rPr>
          <w:rFonts w:hint="cs"/>
          <w:b/>
          <w:bCs/>
          <w:color w:val="000000"/>
          <w:sz w:val="26"/>
          <w:szCs w:val="26"/>
          <w:rtl/>
        </w:rPr>
        <w:t xml:space="preserve">: لجنة القضاء على التمييز ضد المرأة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تراقب هذه اللجنة تنفيذ اتفاقية القضاء على جميع أشكال التمييز ضد المرأة ، التي اعتمدتها الجمعية العامة في القرار (34-180) المؤرخ في 18 ديسمبر 1979، والتي دخلت حيز التنفيذ في 3 سبتمبر 1981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وقد أنشئت اللجنة بموجب المادة (17) من الاتفاقية في الاجتماع الأول للدول الأطراف المعقود في 16 أبريل1982</w:t>
      </w:r>
      <w:r w:rsidRPr="001D04FE">
        <w:rPr>
          <w:rStyle w:val="Appelnotedebasdep"/>
          <w:color w:val="000000"/>
          <w:sz w:val="26"/>
          <w:szCs w:val="26"/>
          <w:rtl/>
        </w:rPr>
        <w:footnoteReference w:id="67"/>
      </w:r>
      <w:r w:rsidRPr="001D04FE">
        <w:rPr>
          <w:rFonts w:hint="cs"/>
          <w:color w:val="000000"/>
          <w:sz w:val="26"/>
          <w:szCs w:val="26"/>
          <w:rtl/>
        </w:rPr>
        <w:t>.</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وكانت هذه اللجنة تتألف ، تطبيقا للمادة (17) من الاتفاقية ، من 18 خبيرا ، إلا أنه بعد انضمام 35 دولة إليها ، أصبحت تتألف من 23 خبيرا يتم اختيارهم بصفتهم الشخصية لمدة أربع سنوات بالاقتراع السري من قائمة أشخاص من ذوي المكانة الخلقية الرفيعة والكفاءة العالية في الميدان الذي تنطبق عليه هذه الاتفاقية.</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وتجتمع اللجنة مرة في السنة في فيينا أو نيويورك لفترة أسبوعين ، ويرجع قصر مدة اجتماعاتها إلى محدودية اختصاصات اللجنة والتي تقتصر على تلقي ودراسة التقارير الحكومية هذا بالإضافة إلى أن الدول تلتزم بتقديم التقارير الدورية كل أربع سنوات وهي فترة زمنية طويلة نسبيا</w:t>
      </w:r>
      <w:r w:rsidRPr="001D04FE">
        <w:rPr>
          <w:rStyle w:val="Appelnotedebasdep"/>
          <w:color w:val="000000"/>
          <w:sz w:val="26"/>
          <w:szCs w:val="26"/>
          <w:rtl/>
        </w:rPr>
        <w:footnoteReference w:id="68"/>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ومن السمات الخاصة باللجنة أن تكوينها يختلف بشكل ملحوظ عن تكوين الهيئات الأخرى لمعاهدات حقوق الإنسان ففي المقام الأول تتكون اللجنة كلها منذ إنشائها من النساء ، فيما عدا استثناء  واحدا، واتخذ الأعضاء ولايزالون يتخذون من مجموعة متنوعة كبيرة من ذوات الخبرات المهينة السابقة، ويظهر اتساع الخبرة بشكل إيجابي في الطريقة التي تنظر بها التقارير الواردة من الدول الأطراف ويعلق بها عليها</w:t>
      </w:r>
      <w:r w:rsidRPr="001D04FE">
        <w:rPr>
          <w:rStyle w:val="Appelnotedebasdep"/>
          <w:color w:val="000000"/>
          <w:sz w:val="26"/>
          <w:szCs w:val="26"/>
          <w:rtl/>
        </w:rPr>
        <w:footnoteReference w:id="69"/>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وتتمثل المهمة الرئيسية للجنة في النظر في التقارير الدورية للدول الأطراف عن التدابير التي اتخذتها لإعمال أحكام الاتفاقية ، وعن التقدم المحرز في هذا الصدد، ويجب أن توضح هذه التقارير العوامل والصعوبات التي تواجه كل دولة طرف وتؤثر على مدى وفائها بالالتزامات التي تضعها على عاتقها أحكام الاتفاقية ،  (المادة 18، الفقرة 2).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وتقوم اللجنة بإعداد مقترحات وتوصيات عامة مبنية على التقارير وغيرها من المعلومات الواردة من الدول الأطراف ، ورفع تقرير سنوي إلى الجمعية العامة عن طريق المجلس الاقتصادي والاجتماعي.</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وما فتئت هذه اللجنة تطالب ، في ملاحظاتها على التقارير المستعرضة ، بمزيد من المعلومات عن مركز المرأة الريفية  ومستويات الأجور ومعدلات البطالة للمرأة والرجل ، وباتخاذ تدابير لإشراك المزيد من النساء في مستويات صنع القرار على صعيد الإدارة، وتدابير للتغلب على العقبات تحول دون المساواة والناشئة عن التحيزات والعادات والممارسات ، واقترحت اللجنة أيضا بأن تنظر الدول الأطراف في إنشاء مؤسسات عامة لضمان القضاء بصورة فعالة على التمييز ضد المرأة، وبأن تعمد الدول الأطراف ، التي توجد فيها بالفعل مؤسسات من هذا النوع ، إلى الاستفادة منها بالكامل</w:t>
      </w:r>
      <w:r w:rsidRPr="001D04FE">
        <w:rPr>
          <w:rStyle w:val="Appelnotedebasdep"/>
          <w:color w:val="000000"/>
          <w:sz w:val="26"/>
          <w:szCs w:val="26"/>
          <w:rtl/>
        </w:rPr>
        <w:footnoteReference w:id="70"/>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ويجب على الدولة الطرف أن تقدم تقريرها الأول خلال سنة بعد تصديقها على الاتفاقية أو انضمامها إليها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 xml:space="preserve">وتلزم الدول الأطراف بمجرد تصديقها على الاتفاقية أو الانضمام إليها ، بتقديم تقارير كاملة في الوقت المناسب ، وكثير من الدول لم تؤد هذا الالتزام، ومهما كان سبب هذا التقصير ، فالنتيجة النهائية هي عدد كبير من التقارير تأخر تقديمها وبنسبة كبيرة من التقارير الناقصة وغير الكافية </w:t>
      </w:r>
      <w:r w:rsidRPr="001D04FE">
        <w:rPr>
          <w:rStyle w:val="Appelnotedebasdep"/>
          <w:color w:val="000000"/>
          <w:sz w:val="26"/>
          <w:szCs w:val="26"/>
          <w:rtl/>
        </w:rPr>
        <w:footnoteReference w:id="71"/>
      </w:r>
      <w:r w:rsidRPr="001D04FE">
        <w:rPr>
          <w:rFonts w:hint="cs"/>
          <w:color w:val="000000"/>
          <w:sz w:val="26"/>
          <w:szCs w:val="26"/>
          <w:rtl/>
        </w:rPr>
        <w:t>.</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إن عملية وضع التقارير عملية صعبة ويمكن أن يكون إعداد التقارير مهمة مستهلكة للوقت ومعقدة، وتنشأ بعض المشاكل في العملية بسبب نقص الموظفين وانعدام الخبرة والموارد داخل الوزارة أو الإدارة ذات الصلة ، ويمكن تسهيل عملية جمع المعلومات بضمان التعاون بين الوكالة مقدمة التقرير والإدارات الحكومية التي ينبغي أن يحصل منها على الإحصاءات أو غيرها من المعلومات ، ولا يجب تجاهل قدرة المنظمات غير الحكومية على المساعدة في إعداد التقارير</w:t>
      </w:r>
      <w:r w:rsidRPr="001D04FE">
        <w:rPr>
          <w:rStyle w:val="Appelnotedebasdep"/>
          <w:color w:val="000000"/>
          <w:sz w:val="26"/>
          <w:szCs w:val="26"/>
          <w:rtl/>
        </w:rPr>
        <w:footnoteReference w:id="72"/>
      </w:r>
      <w:r w:rsidRPr="001D04FE">
        <w:rPr>
          <w:rFonts w:hint="cs"/>
          <w:color w:val="000000"/>
          <w:sz w:val="26"/>
          <w:szCs w:val="26"/>
          <w:rtl/>
        </w:rPr>
        <w:t xml:space="preserve"> .</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وللأسف، لا تستطيع اللجنة أن تعالج على نحو فعال كل الصعوبات التي يمكن أن تنشأ في عملية إعداد التقارير ، ومع ذلك فقد وضعت مجموعتين من المبادئ التوجيهية العامة لإعداد التقارير في محاولة منها لتقديم مساعدة فنية عملية إلى الدول الأطراف ، وتشير هذه المبادئ التوجيهية إلى أن التقارير الأولية يمكن أن تقسم على نحو مفيد إلى جزأين : الجزء الأول عن هيكل البلد السياسي والقانوني والاجتماعي والتدابير المستخدمة لتنفيذ الاتفاقية ، والجزء الثاني يتمثل في وصف مفصل للخطوات المتخذة للامتثال لكل مادة على حدة.</w:t>
      </w:r>
    </w:p>
    <w:p w:rsidR="00CF3543" w:rsidRPr="001D04FE" w:rsidRDefault="00CF3543" w:rsidP="00CF3543">
      <w:pPr>
        <w:pStyle w:val="Retraitcorpsdetexte"/>
        <w:spacing w:before="120" w:after="120" w:afterAutospacing="0" w:line="240" w:lineRule="auto"/>
        <w:jc w:val="thaiDistribute"/>
        <w:rPr>
          <w:color w:val="000000"/>
          <w:sz w:val="26"/>
          <w:szCs w:val="26"/>
          <w:rtl/>
        </w:rPr>
      </w:pPr>
      <w:r w:rsidRPr="001D04FE">
        <w:rPr>
          <w:rFonts w:hint="cs"/>
          <w:color w:val="000000"/>
          <w:sz w:val="26"/>
          <w:szCs w:val="26"/>
          <w:rtl/>
        </w:rPr>
        <w:t>وللأسف هناك كثير من الدول الأطراف لم ثتبع هذه المبادئ التوجيهية ، وهو أمر يعني أن المبادئ التوجيهية عامة بإفراط إلى درجة أنها لا يمكن أن تكون مفيدة بوجه خاص ، وقد اقترح أن تضع اللجنة ، بغية جعل عملية إعداد التقارير أكثر فعالية ، مبادئ توجيهية مفصلة تقدم إرشادا أكثر تحديدا إلى الدول الأطراف</w:t>
      </w:r>
      <w:r w:rsidRPr="001D04FE">
        <w:rPr>
          <w:rStyle w:val="Appelnotedebasdep"/>
          <w:color w:val="000000"/>
          <w:sz w:val="26"/>
          <w:szCs w:val="26"/>
          <w:rtl/>
        </w:rPr>
        <w:footnoteReference w:id="73"/>
      </w:r>
      <w:r w:rsidRPr="001D04FE">
        <w:rPr>
          <w:rFonts w:hint="cs"/>
          <w:color w:val="000000"/>
          <w:sz w:val="26"/>
          <w:szCs w:val="26"/>
          <w:rtl/>
        </w:rPr>
        <w:t xml:space="preserve"> . </w:t>
      </w:r>
    </w:p>
    <w:p w:rsidR="00CF3543" w:rsidRDefault="00CF3543" w:rsidP="00CF3543">
      <w:pPr>
        <w:rPr>
          <w:lang w:bidi="ar-MA"/>
        </w:rPr>
      </w:pPr>
    </w:p>
    <w:p w:rsidR="00CF3543" w:rsidRDefault="00CF3543"/>
    <w:sectPr w:rsidR="00CF3543" w:rsidSect="007E0D9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44C" w:rsidRDefault="008E344C" w:rsidP="00CF3543">
      <w:pPr>
        <w:spacing w:after="0" w:line="240" w:lineRule="auto"/>
      </w:pPr>
      <w:r>
        <w:separator/>
      </w:r>
    </w:p>
  </w:endnote>
  <w:endnote w:type="continuationSeparator" w:id="0">
    <w:p w:rsidR="008E344C" w:rsidRDefault="008E344C" w:rsidP="00CF3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abswell_1">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44C" w:rsidRDefault="008E344C" w:rsidP="00CF3543">
      <w:pPr>
        <w:spacing w:after="0" w:line="240" w:lineRule="auto"/>
      </w:pPr>
      <w:r>
        <w:separator/>
      </w:r>
    </w:p>
  </w:footnote>
  <w:footnote w:type="continuationSeparator" w:id="0">
    <w:p w:rsidR="008E344C" w:rsidRDefault="008E344C" w:rsidP="00CF3543">
      <w:pPr>
        <w:spacing w:after="0" w:line="240" w:lineRule="auto"/>
      </w:pPr>
      <w:r>
        <w:continuationSeparator/>
      </w:r>
    </w:p>
  </w:footnote>
  <w:footnote w:id="1">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ومن الجدير بالذكر أن أعضاء اللجنة حتى عام 1998 هم من الدول الآتية : اليابان ـ الهند ـ الولايات المتحدة الأمريكية ـ فرنسا ـ بريطانيا ـ إيرلندا الشمالية ـ مصر ـ استراليا ـ ألمانيا ـ إسرائيل ـ كولومبيا ـ موروشيوس ـ شيلي ـ إيطاليا ـ إكوادو</w:t>
      </w:r>
      <w:r>
        <w:rPr>
          <w:rFonts w:hint="cs"/>
          <w:color w:val="000000"/>
          <w:rtl/>
          <w:lang w:bidi="ar-MA"/>
        </w:rPr>
        <w:t>ر ـ فلندا ـ سلوفانيا ـ كندا .</w:t>
      </w:r>
    </w:p>
  </w:footnote>
  <w:footnote w:id="2">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يشير تكوين اللجنة حتى عام 1996 إلى ضعف التمثيل للدول الأفريقي</w:t>
      </w:r>
      <w:r>
        <w:rPr>
          <w:rFonts w:hint="cs"/>
          <w:color w:val="000000"/>
          <w:rtl/>
          <w:lang w:bidi="ar-MA"/>
        </w:rPr>
        <w:t>ة ، بينما يتزايد</w:t>
      </w:r>
      <w:r w:rsidRPr="002C465A">
        <w:rPr>
          <w:rFonts w:hint="cs"/>
          <w:color w:val="000000"/>
          <w:rtl/>
          <w:lang w:bidi="ar-MA"/>
        </w:rPr>
        <w:t xml:space="preserve"> بدرجة كبيرة بالنسبة لدول أمريكا اللاتينية </w:t>
      </w:r>
      <w:r>
        <w:rPr>
          <w:rFonts w:hint="cs"/>
          <w:color w:val="000000"/>
          <w:rtl/>
          <w:lang w:bidi="ar-MA"/>
        </w:rPr>
        <w:t>،</w:t>
      </w:r>
      <w:r w:rsidRPr="002C465A">
        <w:rPr>
          <w:rFonts w:hint="cs"/>
          <w:color w:val="000000"/>
          <w:rtl/>
          <w:lang w:bidi="ar-MA"/>
        </w:rPr>
        <w:t xml:space="preserve"> أنظر : </w:t>
      </w:r>
    </w:p>
    <w:p w:rsidR="00CF3543" w:rsidRPr="002C465A" w:rsidRDefault="00CF3543" w:rsidP="00CF3543">
      <w:pPr>
        <w:pStyle w:val="Notedebasdepage"/>
        <w:rPr>
          <w:color w:val="000000"/>
          <w:rtl/>
          <w:lang w:bidi="ar-MA"/>
        </w:rPr>
      </w:pPr>
      <w:r w:rsidRPr="002B2214">
        <w:rPr>
          <w:b/>
          <w:bCs/>
          <w:color w:val="000000"/>
          <w:lang w:bidi="ar-MA"/>
        </w:rPr>
        <w:t>Dhommeau x Jean</w:t>
      </w:r>
      <w:r w:rsidRPr="002C465A">
        <w:rPr>
          <w:color w:val="000000"/>
          <w:lang w:bidi="ar-MA"/>
        </w:rPr>
        <w:t> : Jurisprudence du co</w:t>
      </w:r>
      <w:r>
        <w:rPr>
          <w:color w:val="000000"/>
          <w:lang w:bidi="ar-MA"/>
        </w:rPr>
        <w:t>m</w:t>
      </w:r>
      <w:r w:rsidRPr="002C465A">
        <w:rPr>
          <w:color w:val="000000"/>
          <w:lang w:bidi="ar-MA"/>
        </w:rPr>
        <w:t>ité des droits de l’homme des n</w:t>
      </w:r>
      <w:r>
        <w:rPr>
          <w:color w:val="000000"/>
          <w:lang w:bidi="ar-MA"/>
        </w:rPr>
        <w:t>ations unies (Novembre 1993 Jui</w:t>
      </w:r>
      <w:r w:rsidRPr="002C465A">
        <w:rPr>
          <w:color w:val="000000"/>
          <w:lang w:bidi="ar-MA"/>
        </w:rPr>
        <w:t>llet 1996) AFDI</w:t>
      </w:r>
      <w:r>
        <w:rPr>
          <w:color w:val="000000"/>
          <w:rtl/>
          <w:lang w:bidi="ar-MA"/>
        </w:rPr>
        <w:t>،</w:t>
      </w:r>
      <w:r w:rsidRPr="002C465A">
        <w:rPr>
          <w:color w:val="000000"/>
          <w:lang w:bidi="ar-MA"/>
        </w:rPr>
        <w:t xml:space="preserve"> 1996 </w:t>
      </w:r>
      <w:r>
        <w:rPr>
          <w:color w:val="000000"/>
          <w:rtl/>
          <w:lang w:bidi="ar-MA"/>
        </w:rPr>
        <w:t>،</w:t>
      </w:r>
      <w:r w:rsidRPr="002C465A">
        <w:rPr>
          <w:color w:val="000000"/>
          <w:lang w:bidi="ar-MA"/>
        </w:rPr>
        <w:t xml:space="preserve"> p : 679</w:t>
      </w:r>
      <w:r>
        <w:rPr>
          <w:rFonts w:hint="cs"/>
          <w:color w:val="000000"/>
          <w:rtl/>
          <w:lang w:bidi="ar-MA"/>
        </w:rPr>
        <w:t>.</w:t>
      </w:r>
    </w:p>
  </w:footnote>
  <w:footnote w:id="3">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w:t>
      </w:r>
      <w:r w:rsidRPr="002C2B6E">
        <w:rPr>
          <w:rFonts w:hint="cs"/>
          <w:b/>
          <w:bCs/>
          <w:color w:val="000000"/>
          <w:rtl/>
          <w:lang w:bidi="ar-MA"/>
        </w:rPr>
        <w:t>حسام أحمد هنداوي</w:t>
      </w:r>
      <w:r w:rsidRPr="002C465A">
        <w:rPr>
          <w:rFonts w:hint="cs"/>
          <w:color w:val="000000"/>
          <w:rtl/>
          <w:lang w:bidi="ar-MA"/>
        </w:rPr>
        <w:t xml:space="preserve"> : القانون الدولي العام وحماية الحريات</w:t>
      </w:r>
      <w:r>
        <w:rPr>
          <w:rFonts w:hint="cs"/>
          <w:color w:val="000000"/>
          <w:rtl/>
          <w:lang w:bidi="ar-MA"/>
        </w:rPr>
        <w:t xml:space="preserve"> الشخصية ، مرجع سابق ، ص : 29 .</w:t>
      </w:r>
    </w:p>
  </w:footnote>
  <w:footnote w:id="4">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w:t>
      </w:r>
      <w:r w:rsidRPr="00680854">
        <w:rPr>
          <w:rFonts w:hint="cs"/>
          <w:b/>
          <w:bCs/>
          <w:color w:val="000000"/>
          <w:rtl/>
          <w:lang w:bidi="ar-MA"/>
        </w:rPr>
        <w:t>عمر بندورو</w:t>
      </w:r>
      <w:r w:rsidRPr="002C465A">
        <w:rPr>
          <w:rFonts w:hint="cs"/>
          <w:color w:val="000000"/>
          <w:rtl/>
          <w:lang w:bidi="ar-MA"/>
        </w:rPr>
        <w:t xml:space="preserve"> : مدخل </w:t>
      </w:r>
      <w:r>
        <w:rPr>
          <w:rFonts w:hint="cs"/>
          <w:color w:val="000000"/>
          <w:rtl/>
          <w:lang w:bidi="ar-MA"/>
        </w:rPr>
        <w:t>إ</w:t>
      </w:r>
      <w:r w:rsidRPr="002C465A">
        <w:rPr>
          <w:rFonts w:hint="cs"/>
          <w:color w:val="000000"/>
          <w:rtl/>
          <w:lang w:bidi="ar-MA"/>
        </w:rPr>
        <w:t>لى دراسة حقوق الإنسان والحريات</w:t>
      </w:r>
      <w:r>
        <w:rPr>
          <w:rFonts w:hint="cs"/>
          <w:color w:val="000000"/>
          <w:rtl/>
          <w:lang w:bidi="ar-MA"/>
        </w:rPr>
        <w:t xml:space="preserve"> العامة ، مرجع سابق ، ص : 44 .</w:t>
      </w:r>
    </w:p>
    <w:p w:rsidR="00CF3543" w:rsidRPr="002C465A" w:rsidRDefault="00CF3543" w:rsidP="00CF3543">
      <w:pPr>
        <w:pStyle w:val="Notedebasdepage"/>
        <w:bidi/>
        <w:rPr>
          <w:color w:val="000000"/>
          <w:rtl/>
          <w:lang w:bidi="ar-MA"/>
        </w:rPr>
      </w:pPr>
      <w:r w:rsidRPr="002C465A">
        <w:rPr>
          <w:rFonts w:hint="cs"/>
          <w:color w:val="000000"/>
          <w:rtl/>
          <w:lang w:bidi="ar-MA"/>
        </w:rPr>
        <w:t xml:space="preserve">وراجع إيضا : </w:t>
      </w:r>
    </w:p>
    <w:p w:rsidR="00CF3543" w:rsidRPr="002C465A" w:rsidRDefault="00CF3543" w:rsidP="00CF3543">
      <w:pPr>
        <w:pStyle w:val="Notedebasdepage"/>
        <w:rPr>
          <w:color w:val="000000"/>
          <w:lang w:bidi="ar-MA"/>
        </w:rPr>
      </w:pPr>
      <w:r w:rsidRPr="002B2214">
        <w:rPr>
          <w:b/>
          <w:bCs/>
          <w:color w:val="000000"/>
          <w:lang w:bidi="ar-MA"/>
        </w:rPr>
        <w:t>* F</w:t>
      </w:r>
      <w:r w:rsidRPr="002B2214">
        <w:rPr>
          <w:rFonts w:hint="cs"/>
          <w:b/>
          <w:bCs/>
          <w:color w:val="000000"/>
          <w:rtl/>
          <w:lang w:bidi="ar-MA"/>
        </w:rPr>
        <w:t>.</w:t>
      </w:r>
      <w:r w:rsidRPr="002B2214">
        <w:rPr>
          <w:b/>
          <w:bCs/>
          <w:color w:val="000000"/>
          <w:lang w:bidi="ar-MA"/>
        </w:rPr>
        <w:t>Sudre</w:t>
      </w:r>
      <w:r w:rsidRPr="002C465A">
        <w:rPr>
          <w:color w:val="000000"/>
          <w:lang w:bidi="ar-MA"/>
        </w:rPr>
        <w:t xml:space="preserve"> : droit internation</w:t>
      </w:r>
      <w:r>
        <w:rPr>
          <w:color w:val="000000"/>
          <w:lang w:bidi="ar-MA"/>
        </w:rPr>
        <w:t>al</w:t>
      </w:r>
      <w:r w:rsidRPr="002C465A">
        <w:rPr>
          <w:color w:val="000000"/>
          <w:lang w:bidi="ar-MA"/>
        </w:rPr>
        <w:t xml:space="preserve"> et européen des droits de l’homme </w:t>
      </w:r>
      <w:r>
        <w:rPr>
          <w:color w:val="000000"/>
          <w:rtl/>
          <w:lang w:bidi="ar-MA"/>
        </w:rPr>
        <w:t>،</w:t>
      </w:r>
      <w:r w:rsidRPr="002C465A">
        <w:rPr>
          <w:color w:val="000000"/>
          <w:lang w:bidi="ar-MA"/>
        </w:rPr>
        <w:t xml:space="preserve"> PUF </w:t>
      </w:r>
      <w:r>
        <w:rPr>
          <w:color w:val="000000"/>
          <w:rtl/>
          <w:lang w:bidi="ar-MA"/>
        </w:rPr>
        <w:t>،</w:t>
      </w:r>
      <w:r w:rsidRPr="002C465A">
        <w:rPr>
          <w:color w:val="000000"/>
          <w:lang w:bidi="ar-MA"/>
        </w:rPr>
        <w:t xml:space="preserve"> paris </w:t>
      </w:r>
      <w:r>
        <w:rPr>
          <w:color w:val="000000"/>
          <w:rtl/>
          <w:lang w:bidi="ar-MA"/>
        </w:rPr>
        <w:t>،</w:t>
      </w:r>
      <w:r w:rsidRPr="002C465A">
        <w:rPr>
          <w:color w:val="000000"/>
          <w:lang w:bidi="ar-MA"/>
        </w:rPr>
        <w:t xml:space="preserve"> 1995 </w:t>
      </w:r>
      <w:r>
        <w:rPr>
          <w:color w:val="000000"/>
          <w:rtl/>
          <w:lang w:bidi="ar-MA"/>
        </w:rPr>
        <w:t>،</w:t>
      </w:r>
      <w:r w:rsidRPr="002C465A">
        <w:rPr>
          <w:color w:val="000000"/>
          <w:lang w:bidi="ar-MA"/>
        </w:rPr>
        <w:t xml:space="preserve"> p : 369 </w:t>
      </w:r>
      <w:r w:rsidRPr="002C465A">
        <w:rPr>
          <w:color w:val="000000"/>
          <w:rtl/>
          <w:lang w:bidi="ar-MA"/>
        </w:rPr>
        <w:t xml:space="preserve"> ، </w:t>
      </w:r>
    </w:p>
    <w:p w:rsidR="00CF3543" w:rsidRPr="002C465A" w:rsidRDefault="00CF3543" w:rsidP="00CF3543">
      <w:pPr>
        <w:pStyle w:val="Notedebasdepage"/>
        <w:rPr>
          <w:color w:val="000000"/>
          <w:rtl/>
          <w:lang w:bidi="ar-MA"/>
        </w:rPr>
      </w:pPr>
      <w:r w:rsidRPr="002B2214">
        <w:rPr>
          <w:b/>
          <w:bCs/>
          <w:color w:val="000000"/>
          <w:lang w:bidi="ar-MA"/>
        </w:rPr>
        <w:t>* J</w:t>
      </w:r>
      <w:r w:rsidRPr="002B2214">
        <w:rPr>
          <w:rFonts w:hint="cs"/>
          <w:b/>
          <w:bCs/>
          <w:color w:val="000000"/>
          <w:rtl/>
          <w:lang w:bidi="ar-MA"/>
        </w:rPr>
        <w:t>.</w:t>
      </w:r>
      <w:r w:rsidRPr="002B2214">
        <w:rPr>
          <w:b/>
          <w:bCs/>
          <w:color w:val="000000"/>
          <w:lang w:bidi="ar-MA"/>
        </w:rPr>
        <w:t>Dhommeaux</w:t>
      </w:r>
      <w:r w:rsidRPr="002C465A">
        <w:rPr>
          <w:color w:val="000000"/>
          <w:lang w:bidi="ar-MA"/>
        </w:rPr>
        <w:t> : la comité des droits de l’homme : 10 ans de jurisprudence ( 25 Août 1977</w:t>
      </w:r>
      <w:r>
        <w:rPr>
          <w:color w:val="000000"/>
          <w:rtl/>
          <w:lang w:bidi="ar-MA"/>
        </w:rPr>
        <w:t>،</w:t>
      </w:r>
      <w:r w:rsidRPr="002C465A">
        <w:rPr>
          <w:color w:val="000000"/>
          <w:lang w:bidi="ar-MA"/>
        </w:rPr>
        <w:t xml:space="preserve"> 9 Juillet 1987) </w:t>
      </w:r>
      <w:r w:rsidRPr="002C465A">
        <w:rPr>
          <w:color w:val="000000"/>
          <w:rtl/>
          <w:lang w:bidi="ar-MA"/>
        </w:rPr>
        <w:t xml:space="preserve"> ، </w:t>
      </w:r>
      <w:r>
        <w:rPr>
          <w:color w:val="000000"/>
          <w:lang w:bidi="ar-MA"/>
        </w:rPr>
        <w:t xml:space="preserve"> AFDI</w:t>
      </w:r>
      <w:r>
        <w:rPr>
          <w:color w:val="000000"/>
          <w:rtl/>
          <w:lang w:bidi="ar-MA"/>
        </w:rPr>
        <w:t>،</w:t>
      </w:r>
      <w:r>
        <w:rPr>
          <w:color w:val="000000"/>
          <w:lang w:bidi="ar-MA"/>
        </w:rPr>
        <w:t xml:space="preserve"> 1987 </w:t>
      </w:r>
      <w:r>
        <w:rPr>
          <w:color w:val="000000"/>
          <w:rtl/>
          <w:lang w:bidi="ar-MA"/>
        </w:rPr>
        <w:t>،</w:t>
      </w:r>
      <w:r>
        <w:rPr>
          <w:color w:val="000000"/>
          <w:lang w:bidi="ar-MA"/>
        </w:rPr>
        <w:t xml:space="preserve"> p : 447-4</w:t>
      </w:r>
      <w:r w:rsidRPr="002C465A">
        <w:rPr>
          <w:color w:val="000000"/>
          <w:lang w:bidi="ar-MA"/>
        </w:rPr>
        <w:t>77</w:t>
      </w:r>
      <w:r>
        <w:rPr>
          <w:color w:val="000000"/>
          <w:lang w:bidi="ar-MA"/>
        </w:rPr>
        <w:t>.</w:t>
      </w:r>
    </w:p>
  </w:footnote>
  <w:footnote w:id="5">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w:t>
      </w:r>
      <w:r w:rsidRPr="00680854">
        <w:rPr>
          <w:rFonts w:hint="cs"/>
          <w:b/>
          <w:bCs/>
          <w:color w:val="000000"/>
          <w:rtl/>
          <w:lang w:bidi="ar-MA"/>
        </w:rPr>
        <w:t>حسام أحمد محمد هنداوي</w:t>
      </w:r>
      <w:r>
        <w:rPr>
          <w:rFonts w:hint="cs"/>
          <w:color w:val="000000"/>
          <w:rtl/>
          <w:lang w:bidi="ar-MA"/>
        </w:rPr>
        <w:t xml:space="preserve"> ، مرجع سابق ، ص : 30.</w:t>
      </w:r>
    </w:p>
  </w:footnote>
  <w:footnote w:id="6">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ـ </w:t>
      </w:r>
      <w:r>
        <w:rPr>
          <w:rFonts w:hint="cs"/>
          <w:color w:val="000000"/>
          <w:rtl/>
          <w:lang w:bidi="ar-MA"/>
        </w:rPr>
        <w:t xml:space="preserve">انظر </w:t>
      </w:r>
      <w:r w:rsidRPr="007F39C1">
        <w:rPr>
          <w:rFonts w:hint="cs"/>
          <w:b/>
          <w:bCs/>
          <w:color w:val="000000"/>
          <w:rtl/>
          <w:lang w:bidi="ar-MA"/>
        </w:rPr>
        <w:t>عمران الشافعي</w:t>
      </w:r>
      <w:r w:rsidRPr="002C465A">
        <w:rPr>
          <w:rFonts w:hint="cs"/>
          <w:color w:val="000000"/>
          <w:rtl/>
          <w:lang w:bidi="ar-MA"/>
        </w:rPr>
        <w:t xml:space="preserve"> : العهد الدولي للحقوق المدنية والسياسية بين النظرية والتطبيق  ،  </w:t>
      </w:r>
      <w:r>
        <w:rPr>
          <w:rFonts w:hint="cs"/>
          <w:color w:val="000000"/>
          <w:rtl/>
          <w:lang w:bidi="ar-MA"/>
        </w:rPr>
        <w:t>ضمن كتاب حقوق الإنسان ، مجلد : 2 ، مرجع سابق ، ص : 96-97.</w:t>
      </w:r>
    </w:p>
    <w:p w:rsidR="00CF3543" w:rsidRPr="002C465A" w:rsidRDefault="00CF3543" w:rsidP="00CF3543">
      <w:pPr>
        <w:pStyle w:val="Notedebasdepage"/>
        <w:bidi/>
        <w:rPr>
          <w:color w:val="000000"/>
          <w:rtl/>
          <w:lang w:bidi="ar-MA"/>
        </w:rPr>
      </w:pPr>
      <w:r w:rsidRPr="002C465A">
        <w:rPr>
          <w:rFonts w:hint="cs"/>
          <w:color w:val="000000"/>
          <w:rtl/>
          <w:lang w:bidi="ar-MA"/>
        </w:rPr>
        <w:t xml:space="preserve">وأيضا </w:t>
      </w:r>
      <w:r w:rsidRPr="007F39C1">
        <w:rPr>
          <w:rFonts w:hint="cs"/>
          <w:b/>
          <w:bCs/>
          <w:color w:val="000000"/>
          <w:rtl/>
          <w:lang w:bidi="ar-MA"/>
        </w:rPr>
        <w:t>عبد الواحد محمد الفار</w:t>
      </w:r>
      <w:r w:rsidRPr="002C465A">
        <w:rPr>
          <w:rFonts w:hint="cs"/>
          <w:color w:val="000000"/>
          <w:rtl/>
          <w:lang w:bidi="ar-MA"/>
        </w:rPr>
        <w:t xml:space="preserve"> : ق</w:t>
      </w:r>
      <w:r>
        <w:rPr>
          <w:rFonts w:hint="cs"/>
          <w:color w:val="000000"/>
          <w:rtl/>
          <w:lang w:bidi="ar-MA"/>
        </w:rPr>
        <w:t>انون حقوق الإنسان في الفكر الوضع</w:t>
      </w:r>
      <w:r w:rsidRPr="002C465A">
        <w:rPr>
          <w:rFonts w:hint="cs"/>
          <w:color w:val="000000"/>
          <w:rtl/>
          <w:lang w:bidi="ar-MA"/>
        </w:rPr>
        <w:t>ي والشريعة الإسلام</w:t>
      </w:r>
      <w:r>
        <w:rPr>
          <w:rFonts w:hint="cs"/>
          <w:color w:val="000000"/>
          <w:rtl/>
          <w:lang w:bidi="ar-MA"/>
        </w:rPr>
        <w:t>ية ، مرجع سابق ، ص : 424-425 .</w:t>
      </w:r>
    </w:p>
  </w:footnote>
  <w:footnote w:id="7">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w:t>
      </w:r>
      <w:r w:rsidRPr="009629C5">
        <w:rPr>
          <w:rFonts w:hint="cs"/>
          <w:b/>
          <w:bCs/>
          <w:color w:val="000000"/>
          <w:rtl/>
          <w:lang w:bidi="ar-MA"/>
        </w:rPr>
        <w:t>حسن سعد سند</w:t>
      </w:r>
      <w:r w:rsidRPr="002C465A">
        <w:rPr>
          <w:rFonts w:hint="cs"/>
          <w:color w:val="000000"/>
          <w:rtl/>
          <w:lang w:bidi="ar-MA"/>
        </w:rPr>
        <w:t xml:space="preserve"> : الحماية الدولية لحق</w:t>
      </w:r>
      <w:r>
        <w:rPr>
          <w:rFonts w:hint="cs"/>
          <w:color w:val="000000"/>
          <w:rtl/>
          <w:lang w:bidi="ar-MA"/>
        </w:rPr>
        <w:t xml:space="preserve"> الإنسان في السلامة الجسدية ، مرجع سابق ، ص : 130 .</w:t>
      </w:r>
    </w:p>
  </w:footnote>
  <w:footnote w:id="8">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للمزيد من التفاصيل ـ انظر : </w:t>
      </w:r>
    </w:p>
    <w:p w:rsidR="00CF3543" w:rsidRPr="002C465A" w:rsidRDefault="00CF3543" w:rsidP="00CF3543">
      <w:pPr>
        <w:pStyle w:val="Notedebasdepage"/>
        <w:bidi/>
        <w:jc w:val="both"/>
        <w:rPr>
          <w:color w:val="000000"/>
          <w:rtl/>
          <w:lang w:bidi="ar-MA"/>
        </w:rPr>
      </w:pPr>
      <w:r w:rsidRPr="002C465A">
        <w:rPr>
          <w:rFonts w:hint="cs"/>
          <w:color w:val="000000"/>
          <w:rtl/>
          <w:lang w:bidi="ar-MA"/>
        </w:rPr>
        <w:t xml:space="preserve">- ملاحظات المنظمة المغربية لحقوق الإنسان حول التقرير الحكومي لدى اللجنة المعنية بحقوق الإنسان التابعة للأمم المتحدة </w:t>
      </w:r>
      <w:r>
        <w:rPr>
          <w:rFonts w:hint="cs"/>
          <w:color w:val="000000"/>
          <w:rtl/>
          <w:lang w:bidi="ar-MA"/>
        </w:rPr>
        <w:t>،</w:t>
      </w:r>
      <w:r w:rsidRPr="002C465A">
        <w:rPr>
          <w:rFonts w:hint="cs"/>
          <w:color w:val="000000"/>
          <w:rtl/>
          <w:lang w:bidi="ar-MA"/>
        </w:rPr>
        <w:t xml:space="preserve"> أكتوبر 1990.</w:t>
      </w:r>
    </w:p>
  </w:footnote>
  <w:footnote w:id="9">
    <w:p w:rsidR="00CF3543" w:rsidRPr="002C465A" w:rsidRDefault="00CF3543" w:rsidP="00CF3543">
      <w:pPr>
        <w:pStyle w:val="Notedebasdepage"/>
        <w:jc w:val="both"/>
        <w:rPr>
          <w:color w:val="000000"/>
          <w:lang w:bidi="ar-MA"/>
        </w:rPr>
      </w:pPr>
      <w:r w:rsidRPr="002C465A">
        <w:rPr>
          <w:rStyle w:val="Appelnotedebasdep"/>
          <w:color w:val="000000"/>
        </w:rPr>
        <w:footnoteRef/>
      </w:r>
      <w:r w:rsidRPr="002C465A">
        <w:rPr>
          <w:color w:val="000000"/>
          <w:lang w:bidi="ar-MA"/>
        </w:rPr>
        <w:t>- Royaume du Maroc : Pacte International relatif au droit civils et politiques – Troisième rapport périodique . Juillet 1993 </w:t>
      </w:r>
      <w:r>
        <w:rPr>
          <w:color w:val="000000"/>
          <w:rtl/>
          <w:lang w:bidi="ar-MA"/>
        </w:rPr>
        <w:t>،</w:t>
      </w:r>
      <w:r w:rsidRPr="002C465A">
        <w:rPr>
          <w:color w:val="000000"/>
          <w:lang w:bidi="ar-MA"/>
        </w:rPr>
        <w:t xml:space="preserve"> p : 4-6. </w:t>
      </w:r>
    </w:p>
  </w:footnote>
  <w:footnote w:id="10">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انظر : </w:t>
      </w:r>
    </w:p>
    <w:p w:rsidR="00CF3543" w:rsidRPr="002C465A" w:rsidRDefault="00CF3543" w:rsidP="00CF3543">
      <w:pPr>
        <w:pStyle w:val="Notedebasdepage"/>
        <w:rPr>
          <w:color w:val="000000"/>
          <w:lang w:bidi="ar-MA"/>
        </w:rPr>
      </w:pPr>
      <w:r w:rsidRPr="002C465A">
        <w:rPr>
          <w:color w:val="000000"/>
          <w:lang w:bidi="ar-MA"/>
        </w:rPr>
        <w:t>- Royaume du Maroc : Ministère chargé de droit de l’homme : Pacte International relatif au droit civils et politiques – quatrième rapport périodique décembre 1996.</w:t>
      </w:r>
    </w:p>
  </w:footnote>
  <w:footnote w:id="11">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w:t>
      </w:r>
      <w:r w:rsidRPr="007F39C1">
        <w:rPr>
          <w:rFonts w:hint="cs"/>
          <w:b/>
          <w:bCs/>
          <w:color w:val="000000"/>
          <w:rtl/>
          <w:lang w:bidi="ar-MA"/>
        </w:rPr>
        <w:t>محمد أمين الميداني</w:t>
      </w:r>
      <w:r w:rsidRPr="002C465A">
        <w:rPr>
          <w:rFonts w:hint="cs"/>
          <w:color w:val="000000"/>
          <w:rtl/>
          <w:lang w:bidi="ar-MA"/>
        </w:rPr>
        <w:t xml:space="preserve"> : اللجان الدولية والإقليمية </w:t>
      </w:r>
      <w:r>
        <w:rPr>
          <w:rFonts w:hint="cs"/>
          <w:color w:val="000000"/>
          <w:rtl/>
          <w:lang w:bidi="ar-MA"/>
        </w:rPr>
        <w:t>لحماية حقوق الإنسان ، .......ص : 18.</w:t>
      </w:r>
    </w:p>
  </w:footnote>
  <w:footnote w:id="12">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w:t>
      </w:r>
      <w:r w:rsidRPr="007F39C1">
        <w:rPr>
          <w:rFonts w:hint="cs"/>
          <w:b/>
          <w:bCs/>
          <w:color w:val="000000"/>
          <w:rtl/>
          <w:lang w:bidi="ar-MA"/>
        </w:rPr>
        <w:t xml:space="preserve">عمر بندورو </w:t>
      </w:r>
      <w:r>
        <w:rPr>
          <w:rFonts w:hint="cs"/>
          <w:b/>
          <w:bCs/>
          <w:color w:val="000000"/>
          <w:rtl/>
          <w:lang w:bidi="ar-MA"/>
        </w:rPr>
        <w:t>،</w:t>
      </w:r>
      <w:r>
        <w:rPr>
          <w:rFonts w:hint="cs"/>
          <w:color w:val="000000"/>
          <w:rtl/>
          <w:lang w:bidi="ar-MA"/>
        </w:rPr>
        <w:t xml:space="preserve"> مرجع سابق ، ص : 47 .</w:t>
      </w:r>
    </w:p>
  </w:footnote>
  <w:footnote w:id="13">
    <w:p w:rsidR="00CF3543" w:rsidRPr="00FA6F87" w:rsidRDefault="00CF3543" w:rsidP="00CF3543">
      <w:pPr>
        <w:pStyle w:val="Notedebasdepage"/>
        <w:bidi/>
        <w:rPr>
          <w:color w:val="000000"/>
          <w:rtl/>
          <w:lang w:bidi="ar-MA"/>
        </w:rPr>
      </w:pPr>
      <w:r w:rsidRPr="00FA6F87">
        <w:rPr>
          <w:rStyle w:val="Appelnotedebasdep"/>
          <w:color w:val="000000"/>
        </w:rPr>
        <w:footnoteRef/>
      </w:r>
      <w:r w:rsidRPr="00FA6F87">
        <w:rPr>
          <w:rFonts w:hint="cs"/>
          <w:color w:val="000000"/>
          <w:rtl/>
          <w:lang w:bidi="ar-MA"/>
        </w:rPr>
        <w:t xml:space="preserve"> - نفس المرجع </w:t>
      </w:r>
      <w:r>
        <w:rPr>
          <w:rFonts w:hint="cs"/>
          <w:color w:val="000000"/>
          <w:rtl/>
          <w:lang w:bidi="ar-MA"/>
        </w:rPr>
        <w:t>،</w:t>
      </w:r>
      <w:r w:rsidRPr="00FA6F87">
        <w:rPr>
          <w:rFonts w:hint="cs"/>
          <w:color w:val="000000"/>
          <w:rtl/>
          <w:lang w:bidi="ar-MA"/>
        </w:rPr>
        <w:t xml:space="preserve"> نفس الصفحة.</w:t>
      </w:r>
    </w:p>
  </w:footnote>
  <w:footnote w:id="14">
    <w:p w:rsidR="00CF3543" w:rsidRPr="002C465A" w:rsidRDefault="00CF3543" w:rsidP="00CF3543">
      <w:pPr>
        <w:pStyle w:val="Notedebasdepage"/>
        <w:bidi/>
        <w:jc w:val="both"/>
        <w:rPr>
          <w:color w:val="000000"/>
          <w:rtl/>
          <w:lang w:bidi="ar-MA"/>
        </w:rPr>
      </w:pPr>
      <w:r w:rsidRPr="002C465A">
        <w:rPr>
          <w:rStyle w:val="Appelnotedebasdep"/>
          <w:color w:val="000000"/>
        </w:rPr>
        <w:footnoteRef/>
      </w:r>
      <w:r w:rsidRPr="002C465A">
        <w:rPr>
          <w:rFonts w:hint="cs"/>
          <w:color w:val="000000"/>
          <w:rtl/>
          <w:lang w:bidi="ar-MA"/>
        </w:rPr>
        <w:t xml:space="preserve"> - ومن الجدير بالذكر أن المغرب إلى الآن لم يصادق على البروتوكول الاختياري الملحق بالاتفاقية الدولية للحقوق المدنية والسياسية والذي بمقتضاه تتمكن اللجنة من بحث شكاوي الأفراد الذين نتتهك حقوقهم المدنية والسياسية </w:t>
      </w:r>
      <w:r>
        <w:rPr>
          <w:rFonts w:hint="cs"/>
          <w:color w:val="000000"/>
          <w:rtl/>
          <w:lang w:bidi="ar-MA"/>
        </w:rPr>
        <w:t>،</w:t>
      </w:r>
      <w:r w:rsidRPr="002C465A">
        <w:rPr>
          <w:rFonts w:hint="cs"/>
          <w:color w:val="000000"/>
          <w:rtl/>
          <w:lang w:bidi="ar-MA"/>
        </w:rPr>
        <w:t xml:space="preserve"> ونحن نهيب بالمغرب أن ينضم إلى طائفة الدول المصادقة على البروتوكول الاختياري لإتاحة الفرصة لكل مضرور في حق من الحقوق التي تضمنتها اتفاقية الحقوق المدنية والسياسية أن يجد مجالا له على الساحة الدولية ولجبر من ينتهك حقوق الإنسان على احترامها طالما أن هناك تتبع له من</w:t>
      </w:r>
      <w:r>
        <w:rPr>
          <w:rFonts w:hint="cs"/>
          <w:color w:val="000000"/>
          <w:rtl/>
          <w:lang w:bidi="ar-MA"/>
        </w:rPr>
        <w:t xml:space="preserve"> المضرور على المستوى الدولي .</w:t>
      </w:r>
    </w:p>
  </w:footnote>
  <w:footnote w:id="15">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w:t>
      </w:r>
      <w:r w:rsidRPr="007B5CDC">
        <w:rPr>
          <w:rFonts w:hint="cs"/>
          <w:b/>
          <w:bCs/>
          <w:color w:val="000000"/>
          <w:rtl/>
          <w:lang w:bidi="ar-MA"/>
        </w:rPr>
        <w:t>عصام محمد أحمد زناتي</w:t>
      </w:r>
      <w:r>
        <w:rPr>
          <w:rFonts w:hint="cs"/>
          <w:color w:val="000000"/>
          <w:rtl/>
          <w:lang w:bidi="ar-MA"/>
        </w:rPr>
        <w:t xml:space="preserve"> ، مرجع سابق ، ص : 263.</w:t>
      </w:r>
    </w:p>
  </w:footnote>
  <w:footnote w:id="16">
    <w:p w:rsidR="00CF3543" w:rsidRPr="002C465A" w:rsidRDefault="00CF3543" w:rsidP="00CF3543">
      <w:pPr>
        <w:pStyle w:val="Notedebasdepage"/>
        <w:bidi/>
        <w:rPr>
          <w:color w:val="000000"/>
          <w:lang w:bidi="ar-MA"/>
        </w:rPr>
      </w:pPr>
      <w:r w:rsidRPr="002C465A">
        <w:rPr>
          <w:rStyle w:val="Appelnotedebasdep"/>
          <w:color w:val="000000"/>
        </w:rPr>
        <w:footnoteRef/>
      </w:r>
      <w:r w:rsidRPr="002C465A">
        <w:rPr>
          <w:rFonts w:hint="cs"/>
          <w:color w:val="000000"/>
          <w:rtl/>
          <w:lang w:bidi="ar-MA"/>
        </w:rPr>
        <w:t xml:space="preserve"> - تقرير اللجنة المعنية بحقوق الإنسان</w:t>
      </w:r>
      <w:r>
        <w:rPr>
          <w:rFonts w:hint="cs"/>
          <w:color w:val="000000"/>
          <w:rtl/>
          <w:lang w:bidi="ar-MA"/>
        </w:rPr>
        <w:t>،</w:t>
      </w:r>
      <w:r w:rsidRPr="002C465A">
        <w:rPr>
          <w:rFonts w:hint="cs"/>
          <w:color w:val="000000"/>
          <w:rtl/>
          <w:lang w:bidi="ar-MA"/>
        </w:rPr>
        <w:t xml:space="preserve"> الجمعية العامة </w:t>
      </w:r>
      <w:r>
        <w:rPr>
          <w:rFonts w:hint="cs"/>
          <w:color w:val="000000"/>
          <w:rtl/>
          <w:lang w:bidi="ar-MA"/>
        </w:rPr>
        <w:t>،</w:t>
      </w:r>
      <w:r w:rsidRPr="002C465A">
        <w:rPr>
          <w:rFonts w:hint="cs"/>
          <w:color w:val="000000"/>
          <w:rtl/>
          <w:lang w:bidi="ar-MA"/>
        </w:rPr>
        <w:t xml:space="preserve"> الو</w:t>
      </w:r>
      <w:r>
        <w:rPr>
          <w:rFonts w:hint="cs"/>
          <w:color w:val="000000"/>
          <w:rtl/>
          <w:lang w:bidi="ar-MA"/>
        </w:rPr>
        <w:t>ث</w:t>
      </w:r>
      <w:r w:rsidRPr="002C465A">
        <w:rPr>
          <w:rFonts w:hint="cs"/>
          <w:color w:val="000000"/>
          <w:rtl/>
          <w:lang w:bidi="ar-MA"/>
        </w:rPr>
        <w:t xml:space="preserve">ائق الرسمية </w:t>
      </w:r>
      <w:r>
        <w:rPr>
          <w:rFonts w:hint="cs"/>
          <w:color w:val="000000"/>
          <w:rtl/>
          <w:lang w:bidi="ar-MA"/>
        </w:rPr>
        <w:t>،</w:t>
      </w:r>
      <w:r w:rsidRPr="002C465A">
        <w:rPr>
          <w:rFonts w:hint="cs"/>
          <w:color w:val="000000"/>
          <w:rtl/>
          <w:lang w:bidi="ar-MA"/>
        </w:rPr>
        <w:t xml:space="preserve"> الدورة السادسة والأربعون</w:t>
      </w:r>
      <w:r>
        <w:rPr>
          <w:rFonts w:hint="cs"/>
          <w:color w:val="000000"/>
          <w:rtl/>
          <w:lang w:bidi="ar-MA"/>
        </w:rPr>
        <w:t>،</w:t>
      </w:r>
      <w:r w:rsidRPr="002C465A">
        <w:rPr>
          <w:rFonts w:hint="cs"/>
          <w:color w:val="000000"/>
          <w:rtl/>
          <w:lang w:bidi="ar-MA"/>
        </w:rPr>
        <w:t xml:space="preserve"> ا</w:t>
      </w:r>
      <w:r>
        <w:rPr>
          <w:rFonts w:hint="cs"/>
          <w:color w:val="000000"/>
          <w:rtl/>
          <w:lang w:bidi="ar-MA"/>
        </w:rPr>
        <w:t>لملحق رقم 40 (40/</w:t>
      </w:r>
      <w:r>
        <w:rPr>
          <w:color w:val="000000"/>
          <w:lang w:bidi="ar-MA"/>
        </w:rPr>
        <w:t>46</w:t>
      </w:r>
      <w:r>
        <w:rPr>
          <w:rFonts w:hint="cs"/>
          <w:color w:val="000000"/>
          <w:rtl/>
          <w:lang w:bidi="ar-MA"/>
        </w:rPr>
        <w:t>)</w:t>
      </w:r>
      <w:r>
        <w:rPr>
          <w:color w:val="000000"/>
          <w:lang w:bidi="ar-MA"/>
        </w:rPr>
        <w:t>A</w:t>
      </w:r>
      <w:r>
        <w:rPr>
          <w:rFonts w:hint="cs"/>
          <w:color w:val="000000"/>
          <w:rtl/>
          <w:lang w:bidi="ar-MA"/>
        </w:rPr>
        <w:t>) ص : 437 .</w:t>
      </w:r>
    </w:p>
  </w:footnote>
  <w:footnote w:id="17">
    <w:p w:rsidR="00CF3543" w:rsidRPr="00D64BB4" w:rsidRDefault="00CF3543" w:rsidP="00CF3543">
      <w:pPr>
        <w:pStyle w:val="Notedebasdepage"/>
        <w:bidi/>
        <w:rPr>
          <w:b/>
          <w:bCs/>
          <w:color w:val="000000"/>
          <w:rtl/>
          <w:lang w:bidi="ar-MA"/>
        </w:rPr>
      </w:pPr>
      <w:r w:rsidRPr="002C465A">
        <w:rPr>
          <w:rStyle w:val="Appelnotedebasdep"/>
          <w:color w:val="000000"/>
        </w:rPr>
        <w:footnoteRef/>
      </w:r>
      <w:r w:rsidRPr="002C465A">
        <w:rPr>
          <w:rFonts w:hint="cs"/>
          <w:color w:val="000000"/>
          <w:rtl/>
          <w:lang w:bidi="ar-MA"/>
        </w:rPr>
        <w:t xml:space="preserve"> ـ </w:t>
      </w:r>
      <w:r w:rsidRPr="00527381">
        <w:rPr>
          <w:rFonts w:hint="cs"/>
          <w:b/>
          <w:bCs/>
          <w:color w:val="000000"/>
          <w:rtl/>
          <w:lang w:bidi="ar-MA"/>
        </w:rPr>
        <w:t xml:space="preserve">عصام محمد </w:t>
      </w:r>
      <w:r>
        <w:rPr>
          <w:rFonts w:hint="cs"/>
          <w:b/>
          <w:bCs/>
          <w:color w:val="000000"/>
          <w:rtl/>
          <w:lang w:bidi="ar-MA"/>
        </w:rPr>
        <w:t xml:space="preserve">أحمد </w:t>
      </w:r>
      <w:r w:rsidRPr="00527381">
        <w:rPr>
          <w:rFonts w:hint="cs"/>
          <w:b/>
          <w:bCs/>
          <w:color w:val="000000"/>
          <w:rtl/>
          <w:lang w:bidi="ar-MA"/>
        </w:rPr>
        <w:t>زناتي</w:t>
      </w:r>
      <w:r>
        <w:rPr>
          <w:rFonts w:hint="cs"/>
          <w:color w:val="000000"/>
          <w:rtl/>
          <w:lang w:bidi="ar-MA"/>
        </w:rPr>
        <w:t xml:space="preserve">، مرجع </w:t>
      </w:r>
      <w:r w:rsidRPr="002C465A">
        <w:rPr>
          <w:rFonts w:hint="cs"/>
          <w:color w:val="000000"/>
          <w:rtl/>
          <w:lang w:bidi="ar-MA"/>
        </w:rPr>
        <w:t xml:space="preserve">سابق </w:t>
      </w:r>
      <w:r>
        <w:rPr>
          <w:rFonts w:hint="cs"/>
          <w:color w:val="000000"/>
          <w:rtl/>
          <w:lang w:bidi="ar-MA"/>
        </w:rPr>
        <w:t>،</w:t>
      </w:r>
      <w:r w:rsidRPr="002C465A">
        <w:rPr>
          <w:rFonts w:hint="cs"/>
          <w:color w:val="000000"/>
          <w:rtl/>
          <w:lang w:bidi="ar-MA"/>
        </w:rPr>
        <w:t xml:space="preserve"> ص </w:t>
      </w:r>
      <w:r>
        <w:rPr>
          <w:rFonts w:hint="cs"/>
          <w:color w:val="000000"/>
          <w:rtl/>
          <w:lang w:bidi="ar-MA"/>
        </w:rPr>
        <w:t xml:space="preserve">: 273 . </w:t>
      </w:r>
    </w:p>
  </w:footnote>
  <w:footnote w:id="18">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ـ </w:t>
      </w:r>
      <w:r w:rsidRPr="004667C5">
        <w:rPr>
          <w:rFonts w:hint="cs"/>
          <w:b/>
          <w:bCs/>
          <w:color w:val="000000"/>
          <w:rtl/>
          <w:lang w:bidi="ar-MA"/>
        </w:rPr>
        <w:t>محمد أمين الميداني</w:t>
      </w:r>
      <w:r w:rsidRPr="002C465A">
        <w:rPr>
          <w:rFonts w:hint="cs"/>
          <w:color w:val="000000"/>
          <w:rtl/>
          <w:lang w:bidi="ar-MA"/>
        </w:rPr>
        <w:t xml:space="preserve"> : اللجان الدولية والإقليمية لحماية حقوق </w:t>
      </w:r>
      <w:r>
        <w:rPr>
          <w:rFonts w:hint="cs"/>
          <w:color w:val="000000"/>
          <w:rtl/>
          <w:lang w:bidi="ar-MA"/>
        </w:rPr>
        <w:t>الإنسان ، مرجع سابق ،  ص : 20 .</w:t>
      </w:r>
    </w:p>
  </w:footnote>
  <w:footnote w:id="19">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w:t>
      </w:r>
      <w:r w:rsidRPr="008230D9">
        <w:rPr>
          <w:rFonts w:hint="cs"/>
          <w:b/>
          <w:bCs/>
          <w:color w:val="000000"/>
          <w:rtl/>
          <w:lang w:bidi="ar-MA"/>
        </w:rPr>
        <w:t>عصام محمد أحمد زناتي</w:t>
      </w:r>
      <w:r>
        <w:rPr>
          <w:rFonts w:hint="cs"/>
          <w:color w:val="000000"/>
          <w:rtl/>
          <w:lang w:bidi="ar-MA"/>
        </w:rPr>
        <w:t>، مرجع السابق ، ص : 275 .</w:t>
      </w:r>
    </w:p>
  </w:footnote>
  <w:footnote w:id="20">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w:t>
      </w:r>
      <w:r w:rsidRPr="008230D9">
        <w:rPr>
          <w:rFonts w:hint="cs"/>
          <w:b/>
          <w:bCs/>
          <w:color w:val="000000"/>
          <w:rtl/>
          <w:lang w:bidi="ar-MA"/>
        </w:rPr>
        <w:t>عصام محمد أحمد زناتي</w:t>
      </w:r>
      <w:r>
        <w:rPr>
          <w:rFonts w:hint="cs"/>
          <w:color w:val="000000"/>
          <w:rtl/>
          <w:lang w:bidi="ar-MA"/>
        </w:rPr>
        <w:t>، مرجع سابق ، ص : 267 .</w:t>
      </w:r>
    </w:p>
  </w:footnote>
  <w:footnote w:id="21">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w:t>
      </w:r>
      <w:r w:rsidRPr="008230D9">
        <w:rPr>
          <w:rFonts w:hint="cs"/>
          <w:b/>
          <w:bCs/>
          <w:color w:val="000000"/>
          <w:rtl/>
          <w:lang w:bidi="ar-MA"/>
        </w:rPr>
        <w:t>محمد أمين الميداني</w:t>
      </w:r>
      <w:r>
        <w:rPr>
          <w:rFonts w:hint="cs"/>
          <w:color w:val="000000"/>
          <w:rtl/>
          <w:lang w:bidi="ar-MA"/>
        </w:rPr>
        <w:t xml:space="preserve"> : </w:t>
      </w:r>
      <w:r w:rsidRPr="002C465A">
        <w:rPr>
          <w:rFonts w:hint="cs"/>
          <w:color w:val="000000"/>
          <w:rtl/>
          <w:lang w:bidi="ar-MA"/>
        </w:rPr>
        <w:t xml:space="preserve"> اللجان الدولية والإقليمية لحماية حقو</w:t>
      </w:r>
      <w:r>
        <w:rPr>
          <w:rFonts w:hint="cs"/>
          <w:color w:val="000000"/>
          <w:rtl/>
          <w:lang w:bidi="ar-MA"/>
        </w:rPr>
        <w:t>ق الإنسان ، مرجع سابق ، ص : 20 .</w:t>
      </w:r>
    </w:p>
  </w:footnote>
  <w:footnote w:id="22">
    <w:p w:rsidR="00CF3543" w:rsidRPr="002C465A" w:rsidRDefault="00CF3543" w:rsidP="00CF3543">
      <w:pPr>
        <w:pStyle w:val="Notedebasdepage"/>
        <w:bidi/>
        <w:rPr>
          <w:color w:val="000000"/>
          <w:rtl/>
          <w:lang w:bidi="ar-MA"/>
        </w:rPr>
      </w:pPr>
      <w:r w:rsidRPr="002C465A">
        <w:rPr>
          <w:rStyle w:val="Appelnotedebasdep"/>
          <w:color w:val="000000"/>
        </w:rPr>
        <w:footnoteRef/>
      </w:r>
      <w:r w:rsidRPr="00690543">
        <w:rPr>
          <w:rFonts w:hint="cs"/>
          <w:b/>
          <w:bCs/>
          <w:color w:val="000000"/>
          <w:rtl/>
          <w:lang w:bidi="ar-MA"/>
        </w:rPr>
        <w:t>- عصام محمد أحمد زناتي</w:t>
      </w:r>
      <w:r>
        <w:rPr>
          <w:rFonts w:hint="cs"/>
          <w:color w:val="000000"/>
          <w:rtl/>
          <w:lang w:bidi="ar-MA"/>
        </w:rPr>
        <w:t>، مرجع سابق ، ص : 264-265 .</w:t>
      </w:r>
    </w:p>
  </w:footnote>
  <w:footnote w:id="23">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ـ </w:t>
      </w:r>
      <w:r w:rsidRPr="00690543">
        <w:rPr>
          <w:rFonts w:hint="cs"/>
          <w:b/>
          <w:bCs/>
          <w:color w:val="000000"/>
          <w:rtl/>
          <w:lang w:bidi="ar-MA"/>
        </w:rPr>
        <w:t>حسن سعد سند</w:t>
      </w:r>
      <w:r w:rsidRPr="002C465A">
        <w:rPr>
          <w:rFonts w:hint="cs"/>
          <w:color w:val="000000"/>
          <w:rtl/>
          <w:lang w:bidi="ar-MA"/>
        </w:rPr>
        <w:t xml:space="preserve"> : الحماية الدولية لحق الإنسان في السلامة </w:t>
      </w:r>
      <w:r>
        <w:rPr>
          <w:rFonts w:hint="cs"/>
          <w:color w:val="000000"/>
          <w:rtl/>
          <w:lang w:bidi="ar-MA"/>
        </w:rPr>
        <w:t>الجسدية ، مرجع سابق ، ص : 132 .</w:t>
      </w:r>
    </w:p>
  </w:footnote>
  <w:footnote w:id="24">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ـ </w:t>
      </w:r>
      <w:r w:rsidRPr="00690543">
        <w:rPr>
          <w:rFonts w:hint="cs"/>
          <w:b/>
          <w:bCs/>
          <w:color w:val="000000"/>
          <w:rtl/>
          <w:lang w:bidi="ar-MA"/>
        </w:rPr>
        <w:t>محمد أمين الميداني</w:t>
      </w:r>
      <w:r w:rsidRPr="002C465A">
        <w:rPr>
          <w:rFonts w:hint="cs"/>
          <w:color w:val="000000"/>
          <w:rtl/>
          <w:lang w:bidi="ar-MA"/>
        </w:rPr>
        <w:t xml:space="preserve"> : اللجان الدولية والإقليمية لحماية حقوق الإنسا</w:t>
      </w:r>
      <w:r>
        <w:rPr>
          <w:rFonts w:hint="cs"/>
          <w:color w:val="000000"/>
          <w:rtl/>
          <w:lang w:bidi="ar-MA"/>
        </w:rPr>
        <w:t>ن ،مرجع سابق ، ص : 21 .</w:t>
      </w:r>
    </w:p>
  </w:footnote>
  <w:footnote w:id="25">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w:t>
      </w:r>
      <w:r w:rsidRPr="00690543">
        <w:rPr>
          <w:rFonts w:hint="cs"/>
          <w:b/>
          <w:bCs/>
          <w:color w:val="000000"/>
          <w:rtl/>
          <w:lang w:bidi="ar-MA"/>
        </w:rPr>
        <w:t>عصام محمد أحمد زناتي</w:t>
      </w:r>
      <w:r w:rsidRPr="002C465A">
        <w:rPr>
          <w:rFonts w:hint="cs"/>
          <w:color w:val="000000"/>
          <w:rtl/>
          <w:lang w:bidi="ar-MA"/>
        </w:rPr>
        <w:t xml:space="preserve"> : حماية حقوق الإنسان في إطار الأمم ا</w:t>
      </w:r>
      <w:r>
        <w:rPr>
          <w:rFonts w:hint="cs"/>
          <w:color w:val="000000"/>
          <w:rtl/>
          <w:lang w:bidi="ar-MA"/>
        </w:rPr>
        <w:t>لمتحدة ، مرجع سابق ، ص : 142 .</w:t>
      </w:r>
    </w:p>
  </w:footnote>
  <w:footnote w:id="26">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w:t>
      </w:r>
      <w:r w:rsidRPr="00690543">
        <w:rPr>
          <w:rFonts w:hint="cs"/>
          <w:b/>
          <w:bCs/>
          <w:color w:val="000000"/>
          <w:rtl/>
          <w:lang w:bidi="ar-MA"/>
        </w:rPr>
        <w:t>محمد أمين الميداني</w:t>
      </w:r>
      <w:r w:rsidRPr="002C465A">
        <w:rPr>
          <w:rFonts w:hint="cs"/>
          <w:color w:val="000000"/>
          <w:rtl/>
          <w:lang w:bidi="ar-MA"/>
        </w:rPr>
        <w:t xml:space="preserve"> :</w:t>
      </w:r>
      <w:r>
        <w:rPr>
          <w:rFonts w:hint="cs"/>
          <w:color w:val="000000"/>
          <w:rtl/>
          <w:lang w:bidi="ar-MA"/>
        </w:rPr>
        <w:t xml:space="preserve"> اللجان الدولية والإقليمية لحماية حقوق الإنسان ،  مرجع سابق ، ص : 15 .</w:t>
      </w:r>
    </w:p>
  </w:footnote>
  <w:footnote w:id="27">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وتجدر الإشارة  إلى أن اللجنة قد ضمت عدة خبراء عرب </w:t>
      </w:r>
      <w:r>
        <w:rPr>
          <w:rFonts w:hint="cs"/>
          <w:color w:val="000000"/>
          <w:rtl/>
          <w:lang w:bidi="ar-MA"/>
        </w:rPr>
        <w:t>ك</w:t>
      </w:r>
      <w:r w:rsidRPr="002C465A">
        <w:rPr>
          <w:rFonts w:hint="cs"/>
          <w:color w:val="000000"/>
          <w:rtl/>
          <w:lang w:bidi="ar-MA"/>
        </w:rPr>
        <w:t xml:space="preserve">أعضاء فيها </w:t>
      </w:r>
      <w:r>
        <w:rPr>
          <w:rFonts w:hint="cs"/>
          <w:color w:val="000000"/>
          <w:rtl/>
          <w:lang w:bidi="ar-MA"/>
        </w:rPr>
        <w:t>،</w:t>
      </w:r>
      <w:r w:rsidRPr="002C465A">
        <w:rPr>
          <w:rFonts w:hint="cs"/>
          <w:color w:val="000000"/>
          <w:rtl/>
          <w:lang w:bidi="ar-MA"/>
        </w:rPr>
        <w:t xml:space="preserve"> حيث ضمت خبيرا تونسيا وقد انتهت مدته عام 2000</w:t>
      </w:r>
      <w:r>
        <w:rPr>
          <w:rFonts w:hint="cs"/>
          <w:color w:val="000000"/>
          <w:rtl/>
          <w:lang w:bidi="ar-MA"/>
        </w:rPr>
        <w:t>، وخبيرا أ</w:t>
      </w:r>
      <w:r w:rsidRPr="002C465A">
        <w:rPr>
          <w:rFonts w:hint="cs"/>
          <w:color w:val="000000"/>
          <w:rtl/>
          <w:lang w:bidi="ar-MA"/>
        </w:rPr>
        <w:t>ر</w:t>
      </w:r>
      <w:r>
        <w:rPr>
          <w:rFonts w:hint="cs"/>
          <w:color w:val="000000"/>
          <w:rtl/>
          <w:lang w:bidi="ar-MA"/>
        </w:rPr>
        <w:t>د</w:t>
      </w:r>
      <w:r w:rsidRPr="002C465A">
        <w:rPr>
          <w:rFonts w:hint="cs"/>
          <w:color w:val="000000"/>
          <w:rtl/>
          <w:lang w:bidi="ar-MA"/>
        </w:rPr>
        <w:t>نيا</w:t>
      </w:r>
      <w:r>
        <w:rPr>
          <w:rFonts w:hint="cs"/>
          <w:color w:val="000000"/>
          <w:rtl/>
          <w:lang w:bidi="ar-MA"/>
        </w:rPr>
        <w:t xml:space="preserve"> انتهت مدته أيضا في عام 2000 .</w:t>
      </w:r>
    </w:p>
  </w:footnote>
  <w:footnote w:id="28">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ـ </w:t>
      </w:r>
      <w:r w:rsidRPr="004009D0">
        <w:rPr>
          <w:rFonts w:hint="cs"/>
          <w:b/>
          <w:bCs/>
          <w:color w:val="000000"/>
          <w:rtl/>
          <w:lang w:bidi="ar-MA"/>
        </w:rPr>
        <w:t>عصام محمد أحمد زناتي</w:t>
      </w:r>
      <w:r>
        <w:rPr>
          <w:rFonts w:hint="cs"/>
          <w:color w:val="000000"/>
          <w:rtl/>
          <w:lang w:bidi="ar-MA"/>
        </w:rPr>
        <w:t>، مرجع سابق ، ص : 145.</w:t>
      </w:r>
    </w:p>
  </w:footnote>
  <w:footnote w:id="29">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ـ </w:t>
      </w:r>
      <w:r w:rsidRPr="004009D0">
        <w:rPr>
          <w:rFonts w:hint="cs"/>
          <w:b/>
          <w:bCs/>
          <w:color w:val="000000"/>
          <w:rtl/>
          <w:lang w:bidi="ar-MA"/>
        </w:rPr>
        <w:t>ابراهيم عوض</w:t>
      </w:r>
      <w:r w:rsidRPr="002C465A">
        <w:rPr>
          <w:rFonts w:hint="cs"/>
          <w:color w:val="000000"/>
          <w:rtl/>
          <w:lang w:bidi="ar-MA"/>
        </w:rPr>
        <w:t xml:space="preserve"> : إعمال الحقوق الاقتصادية والاجتماعية والثقافية </w:t>
      </w:r>
      <w:r>
        <w:rPr>
          <w:rFonts w:hint="cs"/>
          <w:color w:val="000000"/>
          <w:rtl/>
          <w:lang w:bidi="ar-MA"/>
        </w:rPr>
        <w:t>،</w:t>
      </w:r>
      <w:r w:rsidRPr="002C465A">
        <w:rPr>
          <w:rFonts w:hint="cs"/>
          <w:color w:val="000000"/>
          <w:rtl/>
          <w:lang w:bidi="ar-MA"/>
        </w:rPr>
        <w:t xml:space="preserve"> رواق عربي </w:t>
      </w:r>
      <w:r>
        <w:rPr>
          <w:rFonts w:hint="cs"/>
          <w:color w:val="000000"/>
          <w:rtl/>
          <w:lang w:bidi="ar-MA"/>
        </w:rPr>
        <w:t>،</w:t>
      </w:r>
      <w:r w:rsidRPr="002C465A">
        <w:rPr>
          <w:rFonts w:hint="cs"/>
          <w:color w:val="000000"/>
          <w:rtl/>
          <w:lang w:bidi="ar-MA"/>
        </w:rPr>
        <w:t xml:space="preserve"> يص</w:t>
      </w:r>
      <w:r>
        <w:rPr>
          <w:rFonts w:hint="cs"/>
          <w:color w:val="000000"/>
          <w:rtl/>
          <w:lang w:bidi="ar-MA"/>
        </w:rPr>
        <w:t>د</w:t>
      </w:r>
      <w:r w:rsidRPr="002C465A">
        <w:rPr>
          <w:rFonts w:hint="cs"/>
          <w:color w:val="000000"/>
          <w:rtl/>
          <w:lang w:bidi="ar-MA"/>
        </w:rPr>
        <w:t>رها  مر</w:t>
      </w:r>
      <w:r>
        <w:rPr>
          <w:rFonts w:hint="cs"/>
          <w:color w:val="000000"/>
          <w:rtl/>
          <w:lang w:bidi="ar-MA"/>
        </w:rPr>
        <w:t>كز القاهرة لدراسات حقوق الإنسان،</w:t>
      </w:r>
      <w:r w:rsidRPr="002C465A">
        <w:rPr>
          <w:rFonts w:hint="cs"/>
          <w:color w:val="000000"/>
          <w:rtl/>
          <w:lang w:bidi="ar-MA"/>
        </w:rPr>
        <w:t xml:space="preserve"> السنة الثانية </w:t>
      </w:r>
      <w:r>
        <w:rPr>
          <w:rFonts w:hint="cs"/>
          <w:color w:val="000000"/>
          <w:rtl/>
          <w:lang w:bidi="ar-MA"/>
        </w:rPr>
        <w:t>،</w:t>
      </w:r>
      <w:r w:rsidRPr="002C465A">
        <w:rPr>
          <w:rFonts w:hint="cs"/>
          <w:color w:val="000000"/>
          <w:rtl/>
          <w:lang w:bidi="ar-MA"/>
        </w:rPr>
        <w:t xml:space="preserve"> عدد : 5 </w:t>
      </w:r>
      <w:r>
        <w:rPr>
          <w:rFonts w:hint="cs"/>
          <w:color w:val="000000"/>
          <w:rtl/>
          <w:lang w:bidi="ar-MA"/>
        </w:rPr>
        <w:t>،</w:t>
      </w:r>
      <w:r w:rsidRPr="002C465A">
        <w:rPr>
          <w:rFonts w:hint="cs"/>
          <w:color w:val="000000"/>
          <w:rtl/>
          <w:lang w:bidi="ar-MA"/>
        </w:rPr>
        <w:t xml:space="preserve"> 1997 </w:t>
      </w:r>
      <w:r>
        <w:rPr>
          <w:rFonts w:hint="cs"/>
          <w:color w:val="000000"/>
          <w:rtl/>
          <w:lang w:bidi="ar-MA"/>
        </w:rPr>
        <w:t>،</w:t>
      </w:r>
      <w:r w:rsidRPr="002C465A">
        <w:rPr>
          <w:rFonts w:hint="cs"/>
          <w:color w:val="000000"/>
          <w:rtl/>
          <w:lang w:bidi="ar-MA"/>
        </w:rPr>
        <w:t xml:space="preserve"> ص </w:t>
      </w:r>
      <w:r>
        <w:rPr>
          <w:rFonts w:hint="cs"/>
          <w:color w:val="000000"/>
          <w:rtl/>
          <w:lang w:bidi="ar-MA"/>
        </w:rPr>
        <w:t>: 25 .</w:t>
      </w:r>
    </w:p>
  </w:footnote>
  <w:footnote w:id="30">
    <w:p w:rsidR="00CF3543" w:rsidRPr="002C465A" w:rsidRDefault="00CF3543" w:rsidP="00CF3543">
      <w:pPr>
        <w:pStyle w:val="Notedebasdepage"/>
        <w:bidi/>
        <w:rPr>
          <w:color w:val="000000"/>
          <w:rtl/>
          <w:lang w:bidi="ar-MA"/>
        </w:rPr>
      </w:pPr>
      <w:r w:rsidRPr="004009D0">
        <w:rPr>
          <w:rStyle w:val="Appelnotedebasdep"/>
          <w:b/>
          <w:bCs/>
          <w:color w:val="000000"/>
        </w:rPr>
        <w:footnoteRef/>
      </w:r>
      <w:r w:rsidRPr="004009D0">
        <w:rPr>
          <w:rFonts w:hint="cs"/>
          <w:b/>
          <w:bCs/>
          <w:color w:val="000000"/>
          <w:rtl/>
          <w:lang w:bidi="ar-MA"/>
        </w:rPr>
        <w:t xml:space="preserve"> ـ الشافعي محمد بشير</w:t>
      </w:r>
      <w:r>
        <w:rPr>
          <w:rFonts w:hint="cs"/>
          <w:color w:val="000000"/>
          <w:rtl/>
          <w:lang w:bidi="ar-MA"/>
        </w:rPr>
        <w:t>، قانون حقوق الإنسان ، مرجع سابق ، ص : 260.</w:t>
      </w:r>
    </w:p>
  </w:footnote>
  <w:footnote w:id="31">
    <w:p w:rsidR="00CF3543" w:rsidRPr="002C465A" w:rsidRDefault="00CF3543" w:rsidP="00CF3543">
      <w:pPr>
        <w:pStyle w:val="Notedebasdepage"/>
        <w:bidi/>
        <w:jc w:val="both"/>
        <w:rPr>
          <w:color w:val="000000"/>
          <w:rtl/>
          <w:lang w:bidi="ar-MA"/>
        </w:rPr>
      </w:pPr>
      <w:r w:rsidRPr="002C465A">
        <w:rPr>
          <w:rStyle w:val="Appelnotedebasdep"/>
          <w:color w:val="000000"/>
        </w:rPr>
        <w:footnoteRef/>
      </w:r>
      <w:r w:rsidRPr="002C465A">
        <w:rPr>
          <w:rFonts w:hint="cs"/>
          <w:color w:val="000000"/>
          <w:rtl/>
          <w:lang w:bidi="ar-MA"/>
        </w:rPr>
        <w:t xml:space="preserve"> ـ </w:t>
      </w:r>
      <w:r w:rsidRPr="004009D0">
        <w:rPr>
          <w:rFonts w:hint="cs"/>
          <w:b/>
          <w:bCs/>
          <w:color w:val="000000"/>
          <w:rtl/>
          <w:lang w:bidi="ar-MA"/>
        </w:rPr>
        <w:t>محمد أمين الميداني</w:t>
      </w:r>
      <w:r>
        <w:rPr>
          <w:rFonts w:hint="cs"/>
          <w:color w:val="000000"/>
          <w:rtl/>
          <w:lang w:bidi="ar-MA"/>
        </w:rPr>
        <w:t xml:space="preserve"> : اللجان الدولية والإقليمية لحماية حقوق الإنسان، مرجع سابق ، ص : 15 .</w:t>
      </w:r>
    </w:p>
  </w:footnote>
  <w:footnote w:id="32">
    <w:p w:rsidR="00CF3543" w:rsidRPr="002C465A" w:rsidRDefault="00CF3543" w:rsidP="00CF3543">
      <w:pPr>
        <w:pStyle w:val="Notedebasdepage"/>
        <w:bidi/>
        <w:jc w:val="both"/>
        <w:rPr>
          <w:color w:val="000000"/>
          <w:rtl/>
          <w:lang w:bidi="ar-MA"/>
        </w:rPr>
      </w:pPr>
      <w:r w:rsidRPr="002C465A">
        <w:rPr>
          <w:rStyle w:val="Appelnotedebasdep"/>
          <w:color w:val="000000"/>
        </w:rPr>
        <w:footnoteRef/>
      </w:r>
      <w:r w:rsidRPr="002C465A">
        <w:rPr>
          <w:rFonts w:hint="cs"/>
          <w:color w:val="000000"/>
          <w:rtl/>
          <w:lang w:bidi="ar-MA"/>
        </w:rPr>
        <w:t xml:space="preserve"> ـ وتنص المادة 16 على أن : " تتعهد الدول الأطراف في هذه الاتفاقية بأن تقدم </w:t>
      </w:r>
      <w:r>
        <w:rPr>
          <w:rFonts w:hint="cs"/>
          <w:color w:val="000000"/>
          <w:rtl/>
          <w:lang w:bidi="ar-MA"/>
        </w:rPr>
        <w:t>،</w:t>
      </w:r>
      <w:r w:rsidRPr="002C465A">
        <w:rPr>
          <w:rFonts w:hint="cs"/>
          <w:color w:val="000000"/>
          <w:rtl/>
          <w:lang w:bidi="ar-MA"/>
        </w:rPr>
        <w:t xml:space="preserve"> طبقا لأحكام هذا الجزء من الاتفاقية تقارير</w:t>
      </w:r>
      <w:r>
        <w:rPr>
          <w:rFonts w:hint="cs"/>
          <w:color w:val="000000"/>
          <w:rtl/>
          <w:lang w:bidi="ar-MA"/>
        </w:rPr>
        <w:t xml:space="preserve"> عن التدابير ا</w:t>
      </w:r>
      <w:r w:rsidRPr="002C465A">
        <w:rPr>
          <w:rFonts w:hint="cs"/>
          <w:color w:val="000000"/>
          <w:rtl/>
          <w:lang w:bidi="ar-MA"/>
        </w:rPr>
        <w:t xml:space="preserve">لتي تكون قد اتخذتها وعن التقدم المحرز على طريق ضمان احترام الحقوق المعترف بها في هذه الاتفاقية  </w:t>
      </w:r>
      <w:r>
        <w:rPr>
          <w:rFonts w:hint="cs"/>
          <w:color w:val="000000"/>
          <w:rtl/>
          <w:lang w:bidi="ar-MA"/>
        </w:rPr>
        <w:t>.... " .</w:t>
      </w:r>
    </w:p>
  </w:footnote>
  <w:footnote w:id="33">
    <w:p w:rsidR="00CF3543" w:rsidRPr="002C465A" w:rsidRDefault="00CF3543" w:rsidP="00CF3543">
      <w:pPr>
        <w:pStyle w:val="Notedebasdepage"/>
        <w:bidi/>
        <w:jc w:val="both"/>
        <w:rPr>
          <w:color w:val="000000"/>
          <w:rtl/>
          <w:lang w:bidi="ar-MA"/>
        </w:rPr>
      </w:pPr>
      <w:r w:rsidRPr="002C465A">
        <w:rPr>
          <w:rStyle w:val="Appelnotedebasdep"/>
          <w:color w:val="000000"/>
        </w:rPr>
        <w:footnoteRef/>
      </w:r>
      <w:r w:rsidRPr="002C465A">
        <w:rPr>
          <w:rFonts w:hint="cs"/>
          <w:color w:val="000000"/>
          <w:rtl/>
          <w:lang w:bidi="ar-MA"/>
        </w:rPr>
        <w:t xml:space="preserve"> ـ أما المادة (17) فقد ذكرت : " تقدم الدول الأطراف في هذه الاتفاقية تقاريرها على مراحل و طبقا لبرنامج يضعه المجلس الاقتصادي والاجتماعي في غضون سنة من بدء نفاذ هذه الاتفاقية </w:t>
      </w:r>
      <w:r>
        <w:rPr>
          <w:rFonts w:hint="cs"/>
          <w:color w:val="000000"/>
          <w:rtl/>
          <w:lang w:bidi="ar-MA"/>
        </w:rPr>
        <w:t>،</w:t>
      </w:r>
      <w:r w:rsidRPr="002C465A">
        <w:rPr>
          <w:rFonts w:hint="cs"/>
          <w:color w:val="000000"/>
          <w:rtl/>
          <w:lang w:bidi="ar-MA"/>
        </w:rPr>
        <w:t xml:space="preserve"> بعد التشاور مع الدول الأطراف وا</w:t>
      </w:r>
      <w:r>
        <w:rPr>
          <w:rFonts w:hint="cs"/>
          <w:color w:val="000000"/>
          <w:rtl/>
          <w:lang w:bidi="ar-MA"/>
        </w:rPr>
        <w:t>لوكالات المتخصصة المعنية...".</w:t>
      </w:r>
    </w:p>
  </w:footnote>
  <w:footnote w:id="34">
    <w:p w:rsidR="00CF3543" w:rsidRPr="002C465A" w:rsidRDefault="00CF3543" w:rsidP="00CF3543">
      <w:pPr>
        <w:pStyle w:val="Notedebasdepage"/>
        <w:bidi/>
        <w:jc w:val="both"/>
        <w:rPr>
          <w:color w:val="000000"/>
          <w:rtl/>
          <w:lang w:bidi="ar-MA"/>
        </w:rPr>
      </w:pPr>
      <w:r w:rsidRPr="002C465A">
        <w:rPr>
          <w:rStyle w:val="Appelnotedebasdep"/>
          <w:color w:val="000000"/>
        </w:rPr>
        <w:footnoteRef/>
      </w:r>
      <w:r w:rsidRPr="002C465A">
        <w:rPr>
          <w:rFonts w:hint="cs"/>
          <w:color w:val="000000"/>
          <w:rtl/>
          <w:lang w:bidi="ar-MA"/>
        </w:rPr>
        <w:t xml:space="preserve"> ـ </w:t>
      </w:r>
      <w:r w:rsidRPr="004009D0">
        <w:rPr>
          <w:rFonts w:hint="cs"/>
          <w:b/>
          <w:bCs/>
          <w:color w:val="000000"/>
          <w:rtl/>
          <w:lang w:bidi="ar-MA"/>
        </w:rPr>
        <w:t>عبد الكريم علوان خضير</w:t>
      </w:r>
      <w:r>
        <w:rPr>
          <w:rFonts w:hint="cs"/>
          <w:color w:val="000000"/>
          <w:rtl/>
          <w:lang w:bidi="ar-MA"/>
        </w:rPr>
        <w:t xml:space="preserve"> ،مرجع سابق ، ص : 120.</w:t>
      </w:r>
    </w:p>
  </w:footnote>
  <w:footnote w:id="35">
    <w:p w:rsidR="00CF3543" w:rsidRPr="002C465A" w:rsidRDefault="00CF3543" w:rsidP="00CF3543">
      <w:pPr>
        <w:pStyle w:val="Notedebasdepage"/>
        <w:bidi/>
        <w:jc w:val="both"/>
        <w:rPr>
          <w:color w:val="000000"/>
          <w:rtl/>
          <w:lang w:bidi="ar-MA"/>
        </w:rPr>
      </w:pPr>
      <w:r w:rsidRPr="002C465A">
        <w:rPr>
          <w:rStyle w:val="Appelnotedebasdep"/>
          <w:color w:val="000000"/>
        </w:rPr>
        <w:footnoteRef/>
      </w:r>
      <w:r w:rsidRPr="002C465A">
        <w:rPr>
          <w:rFonts w:hint="cs"/>
          <w:color w:val="000000"/>
          <w:rtl/>
          <w:lang w:bidi="ar-MA"/>
        </w:rPr>
        <w:t xml:space="preserve"> ـ منظمة الأمم المتحدة </w:t>
      </w:r>
      <w:r>
        <w:rPr>
          <w:rFonts w:hint="cs"/>
          <w:color w:val="000000"/>
          <w:rtl/>
          <w:lang w:bidi="ar-MA"/>
        </w:rPr>
        <w:t>،</w:t>
      </w:r>
      <w:r w:rsidRPr="002C465A">
        <w:rPr>
          <w:rFonts w:hint="cs"/>
          <w:color w:val="000000"/>
          <w:rtl/>
          <w:lang w:bidi="ar-MA"/>
        </w:rPr>
        <w:t xml:space="preserve"> المجلس الاقتصادي والاجتماعي </w:t>
      </w:r>
      <w:r>
        <w:rPr>
          <w:rFonts w:hint="cs"/>
          <w:color w:val="000000"/>
          <w:rtl/>
          <w:lang w:bidi="ar-MA"/>
        </w:rPr>
        <w:t>،</w:t>
      </w:r>
      <w:r w:rsidRPr="002C465A">
        <w:rPr>
          <w:rFonts w:hint="cs"/>
          <w:color w:val="000000"/>
          <w:rtl/>
          <w:lang w:bidi="ar-MA"/>
        </w:rPr>
        <w:t xml:space="preserve"> الدورة الموضوعية لعام 1993</w:t>
      </w:r>
      <w:r>
        <w:rPr>
          <w:rFonts w:hint="cs"/>
          <w:color w:val="000000"/>
          <w:rtl/>
          <w:lang w:bidi="ar-MA"/>
        </w:rPr>
        <w:t>،</w:t>
      </w:r>
      <w:r w:rsidRPr="002C465A">
        <w:rPr>
          <w:rFonts w:hint="cs"/>
          <w:color w:val="000000"/>
          <w:rtl/>
          <w:lang w:bidi="ar-MA"/>
        </w:rPr>
        <w:t xml:space="preserve">’ تطبيق العهد الدولي الخاص بالحقوق الاقتصادية والاجتماعية والثقافية </w:t>
      </w:r>
      <w:r>
        <w:rPr>
          <w:rFonts w:hint="cs"/>
          <w:color w:val="000000"/>
          <w:rtl/>
          <w:lang w:bidi="ar-MA"/>
        </w:rPr>
        <w:t>،</w:t>
      </w:r>
      <w:r w:rsidRPr="002C465A">
        <w:rPr>
          <w:rFonts w:hint="cs"/>
          <w:color w:val="000000"/>
          <w:rtl/>
          <w:lang w:bidi="ar-MA"/>
        </w:rPr>
        <w:t xml:space="preserve"> التقارير الأولية المقدمة  من الدول الأطراف بموجب المادتين 16</w:t>
      </w:r>
      <w:r>
        <w:rPr>
          <w:rFonts w:hint="cs"/>
          <w:color w:val="000000"/>
          <w:rtl/>
          <w:lang w:bidi="ar-MA"/>
        </w:rPr>
        <w:t>-17 من العهد ، المغرب ، ص : 1.</w:t>
      </w:r>
    </w:p>
  </w:footnote>
  <w:footnote w:id="36">
    <w:p w:rsidR="00CF3543" w:rsidRPr="002C465A" w:rsidRDefault="00CF3543" w:rsidP="00CF3543">
      <w:pPr>
        <w:pStyle w:val="Notedebasdepage"/>
        <w:bidi/>
        <w:rPr>
          <w:color w:val="000000"/>
          <w:lang w:bidi="ar-MA"/>
        </w:rPr>
      </w:pPr>
      <w:r w:rsidRPr="002C465A">
        <w:rPr>
          <w:rStyle w:val="Appelnotedebasdep"/>
          <w:color w:val="000000"/>
        </w:rPr>
        <w:footnoteRef/>
      </w:r>
      <w:r w:rsidRPr="002C465A">
        <w:rPr>
          <w:rFonts w:hint="cs"/>
          <w:color w:val="000000"/>
          <w:rtl/>
          <w:lang w:bidi="ar-MA"/>
        </w:rPr>
        <w:t xml:space="preserve"> - للمزيد من التفاصيل أنظر : </w:t>
      </w:r>
    </w:p>
    <w:p w:rsidR="00CF3543" w:rsidRPr="002C465A" w:rsidRDefault="00CF3543" w:rsidP="00CF3543">
      <w:pPr>
        <w:pStyle w:val="Notedebasdepage"/>
        <w:jc w:val="both"/>
        <w:rPr>
          <w:color w:val="000000"/>
          <w:lang w:bidi="ar-MA"/>
        </w:rPr>
      </w:pPr>
      <w:r w:rsidRPr="002C465A">
        <w:rPr>
          <w:color w:val="000000"/>
        </w:rPr>
        <w:t xml:space="preserve">- Royaume </w:t>
      </w:r>
      <w:r w:rsidRPr="002C465A">
        <w:rPr>
          <w:color w:val="000000"/>
          <w:lang w:bidi="ar-MA"/>
        </w:rPr>
        <w:t xml:space="preserve">du Maroc : Ministère chargé de droit de l’homme : Pacte Internation relatif au droits économiques </w:t>
      </w:r>
      <w:r>
        <w:rPr>
          <w:color w:val="000000"/>
          <w:rtl/>
          <w:lang w:bidi="ar-MA"/>
        </w:rPr>
        <w:t>،</w:t>
      </w:r>
      <w:r w:rsidRPr="002C465A">
        <w:rPr>
          <w:color w:val="000000"/>
          <w:lang w:bidi="ar-MA"/>
        </w:rPr>
        <w:t xml:space="preserve"> sociaux et cultureles – deuxième rapport périodique – Juin1998. </w:t>
      </w:r>
    </w:p>
  </w:footnote>
  <w:footnote w:id="37">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w:t>
      </w:r>
      <w:r w:rsidRPr="00E1516F">
        <w:rPr>
          <w:rFonts w:hint="cs"/>
          <w:b/>
          <w:bCs/>
          <w:color w:val="000000"/>
          <w:rtl/>
          <w:lang w:bidi="ar-MA"/>
        </w:rPr>
        <w:t>عصام محمد أحمد زناتي</w:t>
      </w:r>
      <w:r>
        <w:rPr>
          <w:rFonts w:hint="cs"/>
          <w:color w:val="000000"/>
          <w:rtl/>
          <w:lang w:bidi="ar-MA"/>
        </w:rPr>
        <w:t>،</w:t>
      </w:r>
      <w:r w:rsidRPr="002C465A">
        <w:rPr>
          <w:rFonts w:hint="cs"/>
          <w:color w:val="000000"/>
          <w:rtl/>
          <w:lang w:bidi="ar-MA"/>
        </w:rPr>
        <w:t xml:space="preserve"> مرجع سابق </w:t>
      </w:r>
      <w:r>
        <w:rPr>
          <w:rFonts w:hint="cs"/>
          <w:color w:val="000000"/>
          <w:rtl/>
          <w:lang w:bidi="ar-MA"/>
        </w:rPr>
        <w:t>،</w:t>
      </w:r>
      <w:r w:rsidRPr="002C465A">
        <w:rPr>
          <w:rFonts w:hint="cs"/>
          <w:color w:val="000000"/>
          <w:rtl/>
          <w:lang w:bidi="ar-MA"/>
        </w:rPr>
        <w:t xml:space="preserve"> ص </w:t>
      </w:r>
      <w:r>
        <w:rPr>
          <w:rFonts w:hint="cs"/>
          <w:color w:val="000000"/>
          <w:rtl/>
          <w:lang w:bidi="ar-MA"/>
        </w:rPr>
        <w:t>: 146 .</w:t>
      </w:r>
    </w:p>
  </w:footnote>
  <w:footnote w:id="38">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ـ </w:t>
      </w:r>
      <w:r w:rsidRPr="00E1516F">
        <w:rPr>
          <w:rFonts w:hint="cs"/>
          <w:b/>
          <w:bCs/>
          <w:color w:val="000000"/>
          <w:rtl/>
          <w:lang w:bidi="ar-MA"/>
        </w:rPr>
        <w:t>عبد الكريم علوان خضير</w:t>
      </w:r>
      <w:r>
        <w:rPr>
          <w:rFonts w:hint="cs"/>
          <w:color w:val="000000"/>
          <w:rtl/>
          <w:lang w:bidi="ar-MA"/>
        </w:rPr>
        <w:t>، مرجع سابق ، ص : 121 .</w:t>
      </w:r>
    </w:p>
  </w:footnote>
  <w:footnote w:id="39">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ـ </w:t>
      </w:r>
      <w:r w:rsidRPr="00E1516F">
        <w:rPr>
          <w:rFonts w:hint="cs"/>
          <w:b/>
          <w:bCs/>
          <w:color w:val="000000"/>
          <w:rtl/>
          <w:lang w:bidi="ar-MA"/>
        </w:rPr>
        <w:t>ابراهيم عوض</w:t>
      </w:r>
      <w:r>
        <w:rPr>
          <w:rFonts w:hint="cs"/>
          <w:color w:val="000000"/>
          <w:rtl/>
          <w:lang w:bidi="ar-MA"/>
        </w:rPr>
        <w:t xml:space="preserve"> ، مرجع سابق ، ص : 29 .</w:t>
      </w:r>
    </w:p>
  </w:footnote>
  <w:footnote w:id="40">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ـ </w:t>
      </w:r>
      <w:r w:rsidRPr="00795976">
        <w:rPr>
          <w:rFonts w:hint="cs"/>
          <w:b/>
          <w:bCs/>
          <w:color w:val="000000"/>
          <w:rtl/>
          <w:lang w:bidi="ar-MA"/>
        </w:rPr>
        <w:t>ابراهيم عوض</w:t>
      </w:r>
      <w:r>
        <w:rPr>
          <w:rFonts w:hint="cs"/>
          <w:color w:val="000000"/>
          <w:rtl/>
          <w:lang w:bidi="ar-MA"/>
        </w:rPr>
        <w:t xml:space="preserve"> ،</w:t>
      </w:r>
      <w:r w:rsidRPr="002C465A">
        <w:rPr>
          <w:rFonts w:hint="cs"/>
          <w:color w:val="000000"/>
          <w:rtl/>
          <w:lang w:bidi="ar-MA"/>
        </w:rPr>
        <w:t xml:space="preserve"> نفس المرجع </w:t>
      </w:r>
      <w:r>
        <w:rPr>
          <w:rFonts w:hint="cs"/>
          <w:color w:val="000000"/>
          <w:rtl/>
          <w:lang w:bidi="ar-MA"/>
        </w:rPr>
        <w:t>،</w:t>
      </w:r>
      <w:r w:rsidRPr="002C465A">
        <w:rPr>
          <w:rFonts w:hint="cs"/>
          <w:color w:val="000000"/>
          <w:rtl/>
          <w:lang w:bidi="ar-MA"/>
        </w:rPr>
        <w:t xml:space="preserve"> ص : 29</w:t>
      </w:r>
      <w:r>
        <w:rPr>
          <w:rFonts w:hint="cs"/>
          <w:color w:val="000000"/>
          <w:rtl/>
          <w:lang w:bidi="ar-MA"/>
        </w:rPr>
        <w:t>-30.</w:t>
      </w:r>
    </w:p>
  </w:footnote>
  <w:footnote w:id="41">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ـ </w:t>
      </w:r>
      <w:r w:rsidRPr="00795976">
        <w:rPr>
          <w:rFonts w:hint="cs"/>
          <w:b/>
          <w:bCs/>
          <w:color w:val="000000"/>
          <w:rtl/>
          <w:lang w:bidi="ar-MA"/>
        </w:rPr>
        <w:t xml:space="preserve">عبد الكريم علوان خضير </w:t>
      </w:r>
      <w:r>
        <w:rPr>
          <w:rFonts w:hint="cs"/>
          <w:color w:val="000000"/>
          <w:rtl/>
          <w:lang w:bidi="ar-MA"/>
        </w:rPr>
        <w:t>، مرجع سابق ، ص : 121 .</w:t>
      </w:r>
    </w:p>
  </w:footnote>
  <w:footnote w:id="42">
    <w:p w:rsidR="00CF3543" w:rsidRPr="002C465A" w:rsidRDefault="00CF3543" w:rsidP="00CF3543">
      <w:pPr>
        <w:pStyle w:val="Notedebasdepage"/>
        <w:bidi/>
        <w:jc w:val="both"/>
        <w:rPr>
          <w:color w:val="000000"/>
          <w:rtl/>
          <w:lang w:bidi="ar-MA"/>
        </w:rPr>
      </w:pPr>
      <w:r w:rsidRPr="002C465A">
        <w:rPr>
          <w:rStyle w:val="Appelnotedebasdep"/>
          <w:color w:val="000000"/>
        </w:rPr>
        <w:footnoteRef/>
      </w:r>
      <w:r w:rsidRPr="002C465A">
        <w:rPr>
          <w:rFonts w:hint="cs"/>
          <w:color w:val="000000"/>
          <w:rtl/>
          <w:lang w:bidi="ar-MA"/>
        </w:rPr>
        <w:t xml:space="preserve"> ـ راصد حقوق الإنسان </w:t>
      </w:r>
      <w:r>
        <w:rPr>
          <w:rFonts w:hint="cs"/>
          <w:color w:val="000000"/>
          <w:rtl/>
          <w:lang w:bidi="ar-MA"/>
        </w:rPr>
        <w:t>،</w:t>
      </w:r>
      <w:r w:rsidRPr="002C465A">
        <w:rPr>
          <w:rFonts w:hint="cs"/>
          <w:color w:val="000000"/>
          <w:rtl/>
          <w:lang w:bidi="ar-MA"/>
        </w:rPr>
        <w:t xml:space="preserve"> العدد : 9 </w:t>
      </w:r>
      <w:r>
        <w:rPr>
          <w:rFonts w:hint="cs"/>
          <w:color w:val="000000"/>
          <w:rtl/>
          <w:lang w:bidi="ar-MA"/>
        </w:rPr>
        <w:t>،</w:t>
      </w:r>
      <w:r w:rsidRPr="002C465A">
        <w:rPr>
          <w:rFonts w:hint="cs"/>
          <w:color w:val="000000"/>
          <w:rtl/>
          <w:lang w:bidi="ar-MA"/>
        </w:rPr>
        <w:t xml:space="preserve"> 1997 </w:t>
      </w:r>
      <w:r>
        <w:rPr>
          <w:rFonts w:hint="cs"/>
          <w:color w:val="000000"/>
          <w:rtl/>
          <w:lang w:bidi="ar-MA"/>
        </w:rPr>
        <w:t>،</w:t>
      </w:r>
      <w:r w:rsidRPr="002C465A">
        <w:rPr>
          <w:rFonts w:hint="cs"/>
          <w:color w:val="000000"/>
          <w:rtl/>
          <w:lang w:bidi="ar-MA"/>
        </w:rPr>
        <w:t xml:space="preserve"> المعهد العربي لحقوق الإنسان </w:t>
      </w:r>
      <w:r>
        <w:rPr>
          <w:rFonts w:hint="cs"/>
          <w:color w:val="000000"/>
          <w:rtl/>
          <w:lang w:bidi="ar-MA"/>
        </w:rPr>
        <w:t>،</w:t>
      </w:r>
      <w:r w:rsidRPr="002C465A">
        <w:rPr>
          <w:rFonts w:hint="cs"/>
          <w:color w:val="000000"/>
          <w:rtl/>
          <w:lang w:bidi="ar-MA"/>
        </w:rPr>
        <w:t xml:space="preserve"> المؤسسة الدولية للخدمات </w:t>
      </w:r>
      <w:r>
        <w:rPr>
          <w:rFonts w:hint="cs"/>
          <w:color w:val="000000"/>
          <w:rtl/>
          <w:lang w:bidi="ar-MA"/>
        </w:rPr>
        <w:t>في مجال حقوق الإنسان ، ص : 6 .</w:t>
      </w:r>
    </w:p>
  </w:footnote>
  <w:footnote w:id="43">
    <w:p w:rsidR="00CF3543" w:rsidRPr="002C465A" w:rsidRDefault="00CF3543" w:rsidP="00CF3543">
      <w:pPr>
        <w:pStyle w:val="Notedebasdepage"/>
        <w:rPr>
          <w:color w:val="000000"/>
          <w:rtl/>
          <w:lang w:bidi="ar-MA"/>
        </w:rPr>
      </w:pPr>
      <w:r w:rsidRPr="002C465A">
        <w:rPr>
          <w:rStyle w:val="Appelnotedebasdep"/>
          <w:color w:val="000000"/>
        </w:rPr>
        <w:footnoteRef/>
      </w:r>
      <w:r w:rsidRPr="002C465A">
        <w:rPr>
          <w:color w:val="000000"/>
          <w:lang w:bidi="ar-MA"/>
        </w:rPr>
        <w:t xml:space="preserve">- Abdellah boudahrain : les droits économiques : sociaux et culturels </w:t>
      </w:r>
      <w:r>
        <w:rPr>
          <w:color w:val="000000"/>
          <w:rtl/>
          <w:lang w:bidi="ar-MA"/>
        </w:rPr>
        <w:t>،</w:t>
      </w:r>
      <w:r w:rsidRPr="002C465A">
        <w:rPr>
          <w:color w:val="000000"/>
          <w:lang w:bidi="ar-MA"/>
        </w:rPr>
        <w:t xml:space="preserve">  en équation au Maroc </w:t>
      </w:r>
      <w:r>
        <w:rPr>
          <w:color w:val="000000"/>
          <w:rtl/>
          <w:lang w:bidi="ar-MA"/>
        </w:rPr>
        <w:t>،</w:t>
      </w:r>
      <w:r w:rsidRPr="002C465A">
        <w:rPr>
          <w:color w:val="000000"/>
          <w:lang w:bidi="ar-MA"/>
        </w:rPr>
        <w:t xml:space="preserve"> Al Madariss </w:t>
      </w:r>
      <w:r>
        <w:rPr>
          <w:color w:val="000000"/>
          <w:rtl/>
          <w:lang w:bidi="ar-MA"/>
        </w:rPr>
        <w:t>،</w:t>
      </w:r>
      <w:r w:rsidRPr="002C465A">
        <w:rPr>
          <w:color w:val="000000"/>
          <w:lang w:bidi="ar-MA"/>
        </w:rPr>
        <w:t xml:space="preserve"> casablanca </w:t>
      </w:r>
      <w:r>
        <w:rPr>
          <w:color w:val="000000"/>
          <w:rtl/>
          <w:lang w:bidi="ar-MA"/>
        </w:rPr>
        <w:t>،</w:t>
      </w:r>
      <w:r w:rsidRPr="002C465A">
        <w:rPr>
          <w:color w:val="000000"/>
          <w:lang w:bidi="ar-MA"/>
        </w:rPr>
        <w:t xml:space="preserve"> 1</w:t>
      </w:r>
      <w:r w:rsidRPr="002C465A">
        <w:rPr>
          <w:color w:val="000000"/>
          <w:vertAlign w:val="superscript"/>
          <w:lang w:bidi="ar-MA"/>
        </w:rPr>
        <w:t>ère</w:t>
      </w:r>
      <w:r w:rsidRPr="002C465A">
        <w:rPr>
          <w:color w:val="000000"/>
          <w:lang w:bidi="ar-MA"/>
        </w:rPr>
        <w:t xml:space="preserve"> édition</w:t>
      </w:r>
      <w:r>
        <w:rPr>
          <w:color w:val="000000"/>
          <w:rtl/>
          <w:lang w:bidi="ar-MA"/>
        </w:rPr>
        <w:t>،</w:t>
      </w:r>
      <w:r w:rsidRPr="002C465A">
        <w:rPr>
          <w:color w:val="000000"/>
          <w:lang w:bidi="ar-MA"/>
        </w:rPr>
        <w:t xml:space="preserve">  1999 </w:t>
      </w:r>
      <w:r w:rsidRPr="002C465A">
        <w:rPr>
          <w:color w:val="000000"/>
          <w:rtl/>
          <w:lang w:bidi="ar-MA"/>
        </w:rPr>
        <w:t xml:space="preserve"> ، </w:t>
      </w:r>
      <w:r>
        <w:rPr>
          <w:color w:val="000000"/>
          <w:lang w:bidi="ar-MA"/>
        </w:rPr>
        <w:t>P : 9.</w:t>
      </w:r>
    </w:p>
  </w:footnote>
  <w:footnote w:id="44">
    <w:p w:rsidR="00CF3543" w:rsidRPr="002C465A" w:rsidRDefault="00CF3543" w:rsidP="00CF3543">
      <w:pPr>
        <w:pStyle w:val="Notedebasdepage"/>
        <w:bidi/>
        <w:jc w:val="both"/>
        <w:rPr>
          <w:color w:val="000000"/>
          <w:rtl/>
          <w:lang w:bidi="ar-MA"/>
        </w:rPr>
      </w:pPr>
      <w:r w:rsidRPr="002C465A">
        <w:rPr>
          <w:rStyle w:val="Appelnotedebasdep"/>
          <w:color w:val="000000"/>
        </w:rPr>
        <w:footnoteRef/>
      </w:r>
      <w:r>
        <w:rPr>
          <w:rFonts w:hint="cs"/>
          <w:color w:val="000000"/>
          <w:rtl/>
          <w:lang w:bidi="ar-MA"/>
        </w:rPr>
        <w:t xml:space="preserve"> ـ </w:t>
      </w:r>
      <w:r w:rsidRPr="00E3028E">
        <w:rPr>
          <w:rFonts w:hint="cs"/>
          <w:b/>
          <w:bCs/>
          <w:color w:val="000000"/>
          <w:rtl/>
          <w:lang w:bidi="ar-MA"/>
        </w:rPr>
        <w:t>محمد أمين الميداني</w:t>
      </w:r>
      <w:r w:rsidRPr="002C465A">
        <w:rPr>
          <w:rFonts w:hint="cs"/>
          <w:color w:val="000000"/>
          <w:rtl/>
          <w:lang w:bidi="ar-MA"/>
        </w:rPr>
        <w:t xml:space="preserve"> : اللجان الدولية وال</w:t>
      </w:r>
      <w:r>
        <w:rPr>
          <w:rFonts w:hint="cs"/>
          <w:color w:val="000000"/>
          <w:rtl/>
          <w:lang w:bidi="ar-MA"/>
        </w:rPr>
        <w:t>إقليمية لحماية حقوق الإنسان ، مرجع سابق ، ص : 25-26 .</w:t>
      </w:r>
    </w:p>
  </w:footnote>
  <w:footnote w:id="45">
    <w:p w:rsidR="00CF3543" w:rsidRPr="002C465A" w:rsidRDefault="00CF3543" w:rsidP="00CF3543">
      <w:pPr>
        <w:pStyle w:val="Notedebasdepage"/>
        <w:bidi/>
        <w:jc w:val="both"/>
        <w:rPr>
          <w:color w:val="000000"/>
          <w:rtl/>
          <w:lang w:bidi="ar-MA"/>
        </w:rPr>
      </w:pPr>
      <w:r w:rsidRPr="002C465A">
        <w:rPr>
          <w:rStyle w:val="Appelnotedebasdep"/>
          <w:color w:val="000000"/>
        </w:rPr>
        <w:footnoteRef/>
      </w:r>
      <w:r w:rsidRPr="002C465A">
        <w:rPr>
          <w:rFonts w:hint="cs"/>
          <w:color w:val="000000"/>
          <w:rtl/>
          <w:lang w:bidi="ar-MA"/>
        </w:rPr>
        <w:t xml:space="preserve"> ـ وتجدر الإشارة إلى أن أول تكوين لم يعكس توزيعا جغرافيا عادلا حيث</w:t>
      </w:r>
      <w:r>
        <w:rPr>
          <w:rFonts w:hint="cs"/>
          <w:color w:val="000000"/>
          <w:rtl/>
          <w:lang w:bidi="ar-MA"/>
        </w:rPr>
        <w:t xml:space="preserve"> لم تمثل الدول الأفر</w:t>
      </w:r>
      <w:r w:rsidRPr="002C465A">
        <w:rPr>
          <w:rFonts w:hint="cs"/>
          <w:color w:val="000000"/>
          <w:rtl/>
          <w:lang w:bidi="ar-MA"/>
        </w:rPr>
        <w:t>يقية سوى بعضو واحد بينما استأثرت الدول الغربية بأربعة أعضاء على الرغم من الاتفاق السابق بمنح أفريقيا مق</w:t>
      </w:r>
      <w:r>
        <w:rPr>
          <w:rFonts w:hint="cs"/>
          <w:color w:val="000000"/>
          <w:rtl/>
          <w:lang w:bidi="ar-MA"/>
        </w:rPr>
        <w:t>ع</w:t>
      </w:r>
      <w:r w:rsidRPr="002C465A">
        <w:rPr>
          <w:rFonts w:hint="cs"/>
          <w:color w:val="000000"/>
          <w:rtl/>
          <w:lang w:bidi="ar-MA"/>
        </w:rPr>
        <w:t>دين والدول الغربية</w:t>
      </w:r>
      <w:r>
        <w:rPr>
          <w:rFonts w:hint="cs"/>
          <w:color w:val="000000"/>
          <w:rtl/>
          <w:lang w:bidi="ar-MA"/>
        </w:rPr>
        <w:t xml:space="preserve"> ثلاثة</w:t>
      </w:r>
      <w:r w:rsidRPr="002C465A">
        <w:rPr>
          <w:rFonts w:hint="cs"/>
          <w:color w:val="000000"/>
          <w:rtl/>
          <w:lang w:bidi="ar-MA"/>
        </w:rPr>
        <w:t xml:space="preserve"> مقاعد</w:t>
      </w:r>
      <w:r>
        <w:rPr>
          <w:rFonts w:hint="cs"/>
          <w:color w:val="000000"/>
          <w:rtl/>
          <w:lang w:bidi="ar-MA"/>
        </w:rPr>
        <w:t>،</w:t>
      </w:r>
      <w:r w:rsidRPr="002C465A">
        <w:rPr>
          <w:rFonts w:hint="cs"/>
          <w:color w:val="000000"/>
          <w:rtl/>
          <w:lang w:bidi="ar-MA"/>
        </w:rPr>
        <w:t xml:space="preserve"> وفي الانتخابات التالية لم تتخذ أية إجراءات من شأنها كفالة عدالة التوزيع الجغرافي للمقاعد بحجة ضمان استمرارية عمل اللجنة على الأقل في سن</w:t>
      </w:r>
      <w:r>
        <w:rPr>
          <w:rFonts w:hint="cs"/>
          <w:color w:val="000000"/>
          <w:rtl/>
          <w:lang w:bidi="ar-MA"/>
        </w:rPr>
        <w:t>وات عملها الأولى، الأمر الذي أد</w:t>
      </w:r>
      <w:r w:rsidRPr="002C465A">
        <w:rPr>
          <w:rFonts w:hint="cs"/>
          <w:color w:val="000000"/>
          <w:rtl/>
          <w:lang w:bidi="ar-MA"/>
        </w:rPr>
        <w:t xml:space="preserve">ى إلى إعادة انتخاب الأعضاء السابقين مع التأكيد على ضرورة مراعاة التوزيع الجغرافي في </w:t>
      </w:r>
      <w:r>
        <w:rPr>
          <w:rFonts w:hint="cs"/>
          <w:color w:val="000000"/>
          <w:rtl/>
          <w:lang w:bidi="ar-MA"/>
        </w:rPr>
        <w:t xml:space="preserve">المستقبل ، راجع : </w:t>
      </w:r>
      <w:r w:rsidRPr="004F1DA2">
        <w:rPr>
          <w:rFonts w:hint="cs"/>
          <w:b/>
          <w:bCs/>
          <w:color w:val="000000"/>
          <w:rtl/>
          <w:lang w:bidi="ar-MA"/>
        </w:rPr>
        <w:t>عصام محمد أحمد زناتي</w:t>
      </w:r>
      <w:r>
        <w:rPr>
          <w:rFonts w:hint="cs"/>
          <w:color w:val="000000"/>
          <w:rtl/>
          <w:lang w:bidi="ar-MA"/>
        </w:rPr>
        <w:t xml:space="preserve"> : مرجع سابق ، ص : 159.</w:t>
      </w:r>
    </w:p>
  </w:footnote>
  <w:footnote w:id="46">
    <w:p w:rsidR="00CF3543" w:rsidRPr="002C465A" w:rsidRDefault="00CF3543" w:rsidP="00CF3543">
      <w:pPr>
        <w:pStyle w:val="Notedebasdepage"/>
        <w:bidi/>
        <w:rPr>
          <w:color w:val="000000"/>
          <w:rtl/>
          <w:lang w:bidi="ar-MA"/>
        </w:rPr>
      </w:pPr>
      <w:r w:rsidRPr="002C465A">
        <w:rPr>
          <w:rStyle w:val="Appelnotedebasdep"/>
          <w:color w:val="000000"/>
        </w:rPr>
        <w:footnoteRef/>
      </w:r>
      <w:r w:rsidRPr="004F1DA2">
        <w:rPr>
          <w:rFonts w:hint="cs"/>
          <w:b/>
          <w:bCs/>
          <w:color w:val="000000"/>
          <w:rtl/>
          <w:lang w:bidi="ar-MA"/>
        </w:rPr>
        <w:t>عصام محمد أحمد زناتي</w:t>
      </w:r>
      <w:r>
        <w:rPr>
          <w:rFonts w:hint="cs"/>
          <w:color w:val="000000"/>
          <w:rtl/>
          <w:lang w:bidi="ar-MA"/>
        </w:rPr>
        <w:t>، مرجع سابق ، ص : 158 .</w:t>
      </w:r>
    </w:p>
  </w:footnote>
  <w:footnote w:id="47">
    <w:p w:rsidR="00CF3543" w:rsidRPr="002C465A" w:rsidRDefault="00CF3543" w:rsidP="00CF3543">
      <w:pPr>
        <w:pStyle w:val="Notedebasdepage"/>
        <w:bidi/>
        <w:rPr>
          <w:color w:val="000000"/>
          <w:rtl/>
          <w:lang w:bidi="ar-MA"/>
        </w:rPr>
      </w:pPr>
      <w:r w:rsidRPr="002C465A">
        <w:rPr>
          <w:rStyle w:val="Appelnotedebasdep"/>
          <w:color w:val="000000"/>
        </w:rPr>
        <w:footnoteRef/>
      </w:r>
      <w:r w:rsidRPr="005B2E48">
        <w:rPr>
          <w:rFonts w:hint="cs"/>
          <w:b/>
          <w:bCs/>
          <w:color w:val="000000"/>
          <w:rtl/>
          <w:lang w:bidi="ar-MA"/>
        </w:rPr>
        <w:t>- حسن سعد سند</w:t>
      </w:r>
      <w:r>
        <w:rPr>
          <w:rFonts w:hint="cs"/>
          <w:color w:val="000000"/>
          <w:rtl/>
          <w:lang w:bidi="ar-MA"/>
        </w:rPr>
        <w:t xml:space="preserve"> ، مرجع سابق ، ص : 137.</w:t>
      </w:r>
    </w:p>
  </w:footnote>
  <w:footnote w:id="48">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w:t>
      </w:r>
      <w:r>
        <w:rPr>
          <w:rFonts w:hint="cs"/>
          <w:color w:val="000000"/>
          <w:rtl/>
          <w:lang w:bidi="ar-MA"/>
        </w:rPr>
        <w:t>نفس المرجع، ص : 138 .</w:t>
      </w:r>
    </w:p>
  </w:footnote>
  <w:footnote w:id="49">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للمزيد من التفاصيل حول التقرير الأولي أنظر : </w:t>
      </w:r>
    </w:p>
    <w:p w:rsidR="00CF3543" w:rsidRPr="002C465A" w:rsidRDefault="00CF3543" w:rsidP="00CF3543">
      <w:pPr>
        <w:pStyle w:val="Notedebasdepage"/>
        <w:bidi/>
        <w:jc w:val="both"/>
        <w:rPr>
          <w:color w:val="000000"/>
          <w:rtl/>
          <w:lang w:bidi="ar-MA"/>
        </w:rPr>
      </w:pPr>
      <w:r w:rsidRPr="002C465A">
        <w:rPr>
          <w:rFonts w:hint="cs"/>
          <w:color w:val="000000"/>
          <w:rtl/>
          <w:lang w:bidi="ar-MA"/>
        </w:rPr>
        <w:t xml:space="preserve">- المنظمة المغربية لحقوق الإنسان : لا للتعذيب في المغرب </w:t>
      </w:r>
      <w:r>
        <w:rPr>
          <w:rFonts w:hint="cs"/>
          <w:color w:val="000000"/>
          <w:rtl/>
          <w:lang w:bidi="ar-MA"/>
        </w:rPr>
        <w:t>،</w:t>
      </w:r>
      <w:r w:rsidRPr="002C465A">
        <w:rPr>
          <w:rFonts w:hint="cs"/>
          <w:color w:val="000000"/>
          <w:rtl/>
          <w:lang w:bidi="ar-MA"/>
        </w:rPr>
        <w:t xml:space="preserve"> ملاحظات المنظمة المغربية لحقوق الإنسان حول التقرير الأولي للحكومة المغربية في نطاق اتفاقية مناهضة التعذيب وغيره من ضروب المعاملة أو العقوبة القاسية واللاإنسانية أو المهينة. دجنبر 1999 </w:t>
      </w:r>
      <w:r>
        <w:rPr>
          <w:rFonts w:hint="cs"/>
          <w:color w:val="000000"/>
          <w:rtl/>
          <w:lang w:bidi="ar-MA"/>
        </w:rPr>
        <w:t>،</w:t>
      </w:r>
      <w:r w:rsidRPr="002C465A">
        <w:rPr>
          <w:rFonts w:hint="cs"/>
          <w:color w:val="000000"/>
          <w:rtl/>
          <w:lang w:bidi="ar-MA"/>
        </w:rPr>
        <w:t xml:space="preserve"> ص:7-14.</w:t>
      </w:r>
    </w:p>
  </w:footnote>
  <w:footnote w:id="50">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للمزيد من التفاصيل بخصوص التقرير الثاني انظر : </w:t>
      </w:r>
    </w:p>
    <w:p w:rsidR="00CF3543" w:rsidRPr="002C465A" w:rsidRDefault="00CF3543" w:rsidP="00CF3543">
      <w:pPr>
        <w:pStyle w:val="Notedebasdepage"/>
        <w:jc w:val="both"/>
        <w:rPr>
          <w:color w:val="000000"/>
          <w:lang w:bidi="ar-MA"/>
        </w:rPr>
      </w:pPr>
      <w:r w:rsidRPr="002C465A">
        <w:rPr>
          <w:color w:val="000000"/>
          <w:lang w:bidi="ar-MA"/>
        </w:rPr>
        <w:t xml:space="preserve">- Royaume du Maroc : Ministère des doits de l’homme ; convention contre la torture et autres peines ou traitements cruels </w:t>
      </w:r>
      <w:r>
        <w:rPr>
          <w:color w:val="000000"/>
          <w:rtl/>
          <w:lang w:bidi="ar-MA"/>
        </w:rPr>
        <w:t>،</w:t>
      </w:r>
      <w:r w:rsidRPr="002C465A">
        <w:rPr>
          <w:color w:val="000000"/>
          <w:lang w:bidi="ar-MA"/>
        </w:rPr>
        <w:t xml:space="preserve"> inhumaines ou dégadants </w:t>
      </w:r>
      <w:r>
        <w:rPr>
          <w:color w:val="000000"/>
          <w:rtl/>
          <w:lang w:bidi="ar-MA"/>
        </w:rPr>
        <w:t>،</w:t>
      </w:r>
      <w:r w:rsidRPr="002C465A">
        <w:rPr>
          <w:color w:val="000000"/>
          <w:lang w:bidi="ar-MA"/>
        </w:rPr>
        <w:t xml:space="preserve"> deuxième rapport périodique du Royaume du Maroc </w:t>
      </w:r>
      <w:r>
        <w:rPr>
          <w:color w:val="000000"/>
          <w:rtl/>
          <w:lang w:bidi="ar-MA"/>
        </w:rPr>
        <w:t>،</w:t>
      </w:r>
      <w:r w:rsidRPr="002C465A">
        <w:rPr>
          <w:color w:val="000000"/>
          <w:lang w:bidi="ar-MA"/>
        </w:rPr>
        <w:t xml:space="preserve"> Juin 1998. </w:t>
      </w:r>
    </w:p>
  </w:footnote>
  <w:footnote w:id="51">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w:t>
      </w:r>
      <w:r w:rsidRPr="005B2E48">
        <w:rPr>
          <w:rFonts w:hint="cs"/>
          <w:b/>
          <w:bCs/>
          <w:color w:val="000000"/>
          <w:rtl/>
          <w:lang w:bidi="ar-MA"/>
        </w:rPr>
        <w:t>محمد أمين الميداني</w:t>
      </w:r>
      <w:r>
        <w:rPr>
          <w:rFonts w:hint="cs"/>
          <w:color w:val="000000"/>
          <w:rtl/>
          <w:lang w:bidi="ar-MA"/>
        </w:rPr>
        <w:t xml:space="preserve"> : اللجان الدولية والإقليمية لحماية حقوق الإنسان ، مرجع سابق ، ص : </w:t>
      </w:r>
    </w:p>
  </w:footnote>
  <w:footnote w:id="52">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w:t>
      </w:r>
      <w:r w:rsidRPr="005F78D0">
        <w:rPr>
          <w:rFonts w:hint="cs"/>
          <w:b/>
          <w:bCs/>
          <w:color w:val="000000"/>
          <w:rtl/>
          <w:lang w:bidi="ar-MA"/>
        </w:rPr>
        <w:t>محمد أمين الميداني</w:t>
      </w:r>
      <w:r w:rsidRPr="002C465A">
        <w:rPr>
          <w:rFonts w:hint="cs"/>
          <w:color w:val="000000"/>
          <w:rtl/>
          <w:lang w:bidi="ar-MA"/>
        </w:rPr>
        <w:t xml:space="preserve"> : اللجان الدولية وال</w:t>
      </w:r>
      <w:r>
        <w:rPr>
          <w:rFonts w:hint="cs"/>
          <w:color w:val="000000"/>
          <w:rtl/>
          <w:lang w:bidi="ar-MA"/>
        </w:rPr>
        <w:t>إقليمية لحماية حقوق الإنسان ، مرجع سابق ، ص : 29 .</w:t>
      </w:r>
    </w:p>
  </w:footnote>
  <w:footnote w:id="53">
    <w:p w:rsidR="00CF3543" w:rsidRPr="002C465A" w:rsidRDefault="00CF3543" w:rsidP="00CF3543">
      <w:pPr>
        <w:pStyle w:val="Notedebasdepage"/>
        <w:bidi/>
        <w:jc w:val="both"/>
        <w:rPr>
          <w:color w:val="000000"/>
          <w:rtl/>
          <w:lang w:bidi="ar-MA"/>
        </w:rPr>
      </w:pPr>
      <w:r w:rsidRPr="002C465A">
        <w:rPr>
          <w:rStyle w:val="Appelnotedebasdep"/>
          <w:color w:val="000000"/>
        </w:rPr>
        <w:footnoteRef/>
      </w:r>
      <w:r w:rsidRPr="002C465A">
        <w:rPr>
          <w:rFonts w:hint="cs"/>
          <w:color w:val="000000"/>
          <w:rtl/>
          <w:lang w:bidi="ar-MA"/>
        </w:rPr>
        <w:t xml:space="preserve"> - </w:t>
      </w:r>
      <w:r w:rsidRPr="008D2D8E">
        <w:rPr>
          <w:rFonts w:hint="cs"/>
          <w:b/>
          <w:bCs/>
          <w:color w:val="000000"/>
          <w:rtl/>
          <w:lang w:bidi="ar-MA"/>
        </w:rPr>
        <w:t>محمد أمين الميداني</w:t>
      </w:r>
      <w:r w:rsidRPr="002C465A">
        <w:rPr>
          <w:rFonts w:hint="cs"/>
          <w:color w:val="000000"/>
          <w:rtl/>
          <w:lang w:bidi="ar-MA"/>
        </w:rPr>
        <w:t xml:space="preserve"> : اللجان الدولية والإقليمية</w:t>
      </w:r>
      <w:r>
        <w:rPr>
          <w:rFonts w:hint="cs"/>
          <w:color w:val="000000"/>
          <w:rtl/>
          <w:lang w:bidi="ar-MA"/>
        </w:rPr>
        <w:t xml:space="preserve"> لحماية حقوق الإنسان ، مرجع سابق ، ص : 30.</w:t>
      </w:r>
    </w:p>
  </w:footnote>
  <w:footnote w:id="54">
    <w:p w:rsidR="00CF3543" w:rsidRPr="002C465A" w:rsidRDefault="00CF3543" w:rsidP="00CF3543">
      <w:pPr>
        <w:pStyle w:val="Notedebasdepage"/>
        <w:bidi/>
        <w:jc w:val="both"/>
        <w:rPr>
          <w:color w:val="000000"/>
          <w:rtl/>
          <w:lang w:bidi="ar-MA"/>
        </w:rPr>
      </w:pPr>
      <w:r w:rsidRPr="002C465A">
        <w:rPr>
          <w:rStyle w:val="Appelnotedebasdep"/>
          <w:color w:val="000000"/>
        </w:rPr>
        <w:footnoteRef/>
      </w:r>
      <w:r w:rsidRPr="002C465A">
        <w:rPr>
          <w:rFonts w:hint="cs"/>
          <w:color w:val="000000"/>
          <w:rtl/>
          <w:lang w:bidi="ar-MA"/>
        </w:rPr>
        <w:t xml:space="preserve"> ـ  ومن الجدير بالذكر أن ال</w:t>
      </w:r>
      <w:r>
        <w:rPr>
          <w:rFonts w:hint="cs"/>
          <w:color w:val="000000"/>
          <w:rtl/>
          <w:lang w:bidi="ar-MA"/>
        </w:rPr>
        <w:t>مملكة المغربية لم تصدر الإعلاني</w:t>
      </w:r>
      <w:r w:rsidRPr="002C465A">
        <w:rPr>
          <w:rFonts w:hint="cs"/>
          <w:color w:val="000000"/>
          <w:rtl/>
          <w:lang w:bidi="ar-MA"/>
        </w:rPr>
        <w:t>ن المشار إليهما في المادتين (21-22) من الاتفاقية الدولية لمناهضة التعذيب واللذين بمتقضاهما يمكن للجنة مناهضة التعذيب أن تبث في الشكاوي المقدمة من الدول أو الأفراد وتتعلق بخرق المملكة المغربية لالتزاماتها المنصوص عليها في اتفاقية مناهضة التعذيب</w:t>
      </w:r>
      <w:r>
        <w:rPr>
          <w:rFonts w:hint="cs"/>
          <w:color w:val="000000"/>
          <w:rtl/>
          <w:lang w:bidi="ar-MA"/>
        </w:rPr>
        <w:t>،</w:t>
      </w:r>
      <w:r w:rsidRPr="002C465A">
        <w:rPr>
          <w:rFonts w:hint="cs"/>
          <w:color w:val="000000"/>
          <w:rtl/>
          <w:lang w:bidi="ar-MA"/>
        </w:rPr>
        <w:t xml:space="preserve"> رغم أن إصدار المملكة المغربية لالتزاماتها المنصوص عليها في اتفاقية مناهضة التعذيب </w:t>
      </w:r>
      <w:r>
        <w:rPr>
          <w:rFonts w:hint="cs"/>
          <w:color w:val="000000"/>
          <w:rtl/>
          <w:lang w:bidi="ar-MA"/>
        </w:rPr>
        <w:t>،</w:t>
      </w:r>
      <w:r w:rsidRPr="002C465A">
        <w:rPr>
          <w:rFonts w:hint="cs"/>
          <w:color w:val="000000"/>
          <w:rtl/>
          <w:lang w:bidi="ar-MA"/>
        </w:rPr>
        <w:t xml:space="preserve"> رغم أن إصدار المملكة المغربية لهذين الإعلانين هو أ</w:t>
      </w:r>
      <w:r>
        <w:rPr>
          <w:rFonts w:hint="cs"/>
          <w:color w:val="000000"/>
          <w:rtl/>
          <w:lang w:bidi="ar-MA"/>
        </w:rPr>
        <w:t>ع</w:t>
      </w:r>
      <w:r w:rsidRPr="002C465A">
        <w:rPr>
          <w:rFonts w:hint="cs"/>
          <w:color w:val="000000"/>
          <w:rtl/>
          <w:lang w:bidi="ar-MA"/>
        </w:rPr>
        <w:t>مق تدليل على أنه ليس لدى السلطة ما تخشا</w:t>
      </w:r>
      <w:r>
        <w:rPr>
          <w:rFonts w:hint="cs"/>
          <w:color w:val="000000"/>
          <w:rtl/>
          <w:lang w:bidi="ar-MA"/>
        </w:rPr>
        <w:t>ه من التزامها بتحريم التعذيب.</w:t>
      </w:r>
    </w:p>
    <w:p w:rsidR="00CF3543" w:rsidRPr="002C465A" w:rsidRDefault="00CF3543" w:rsidP="00CF3543">
      <w:pPr>
        <w:pStyle w:val="Notedebasdepage"/>
        <w:bidi/>
        <w:jc w:val="both"/>
        <w:rPr>
          <w:color w:val="000000"/>
          <w:rtl/>
          <w:lang w:bidi="ar-MA"/>
        </w:rPr>
      </w:pPr>
      <w:r w:rsidRPr="002C465A">
        <w:rPr>
          <w:rFonts w:hint="cs"/>
          <w:color w:val="000000"/>
          <w:rtl/>
          <w:lang w:bidi="ar-MA"/>
        </w:rPr>
        <w:t>ونحن نهيب بأن تصدر المم</w:t>
      </w:r>
      <w:r>
        <w:rPr>
          <w:rFonts w:hint="cs"/>
          <w:color w:val="000000"/>
          <w:rtl/>
          <w:lang w:bidi="ar-MA"/>
        </w:rPr>
        <w:t>لكة المغربية هذين الإعلانيين لأه</w:t>
      </w:r>
      <w:r w:rsidRPr="002C465A">
        <w:rPr>
          <w:rFonts w:hint="cs"/>
          <w:color w:val="000000"/>
          <w:rtl/>
          <w:lang w:bidi="ar-MA"/>
        </w:rPr>
        <w:t>ميته</w:t>
      </w:r>
      <w:r>
        <w:rPr>
          <w:rFonts w:hint="cs"/>
          <w:color w:val="000000"/>
          <w:rtl/>
          <w:lang w:bidi="ar-MA"/>
        </w:rPr>
        <w:t>م</w:t>
      </w:r>
      <w:r w:rsidRPr="002C465A">
        <w:rPr>
          <w:rFonts w:hint="cs"/>
          <w:color w:val="000000"/>
          <w:rtl/>
          <w:lang w:bidi="ar-MA"/>
        </w:rPr>
        <w:t>ا القصوى في حماية حقوق الإنسان عامة وحقه في السلامة الجسد</w:t>
      </w:r>
      <w:r>
        <w:rPr>
          <w:rFonts w:hint="cs"/>
          <w:color w:val="000000"/>
          <w:rtl/>
          <w:lang w:bidi="ar-MA"/>
        </w:rPr>
        <w:t>ية على وجه الخصوص.</w:t>
      </w:r>
    </w:p>
  </w:footnote>
  <w:footnote w:id="55">
    <w:p w:rsidR="00CF3543" w:rsidRPr="002C465A" w:rsidRDefault="00CF3543" w:rsidP="00CF3543">
      <w:pPr>
        <w:pStyle w:val="Notedebasdepage"/>
        <w:bidi/>
        <w:jc w:val="both"/>
        <w:rPr>
          <w:color w:val="000000"/>
          <w:rtl/>
          <w:lang w:bidi="ar-MA"/>
        </w:rPr>
      </w:pPr>
      <w:r w:rsidRPr="002C465A">
        <w:rPr>
          <w:rStyle w:val="Appelnotedebasdep"/>
          <w:color w:val="000000"/>
        </w:rPr>
        <w:footnoteRef/>
      </w:r>
      <w:r w:rsidRPr="002C465A">
        <w:rPr>
          <w:rFonts w:hint="cs"/>
          <w:color w:val="000000"/>
          <w:rtl/>
          <w:lang w:bidi="ar-MA"/>
        </w:rPr>
        <w:t xml:space="preserve"> ـ وهذه الدول هي : الاتحاد السوفياتي سابقا </w:t>
      </w:r>
      <w:r>
        <w:rPr>
          <w:rFonts w:hint="cs"/>
          <w:color w:val="000000"/>
          <w:rtl/>
          <w:lang w:bidi="ar-MA"/>
        </w:rPr>
        <w:t>،</w:t>
      </w:r>
      <w:r w:rsidRPr="002C465A">
        <w:rPr>
          <w:rFonts w:hint="cs"/>
          <w:color w:val="000000"/>
          <w:rtl/>
          <w:lang w:bidi="ar-MA"/>
        </w:rPr>
        <w:t xml:space="preserve"> الارجنتين </w:t>
      </w:r>
      <w:r>
        <w:rPr>
          <w:rFonts w:hint="cs"/>
          <w:color w:val="000000"/>
          <w:rtl/>
          <w:lang w:bidi="ar-MA"/>
        </w:rPr>
        <w:t>،</w:t>
      </w:r>
      <w:r w:rsidRPr="002C465A">
        <w:rPr>
          <w:rFonts w:hint="cs"/>
          <w:color w:val="000000"/>
          <w:rtl/>
          <w:lang w:bidi="ar-MA"/>
        </w:rPr>
        <w:t xml:space="preserve"> استراليا </w:t>
      </w:r>
      <w:r>
        <w:rPr>
          <w:rFonts w:hint="cs"/>
          <w:color w:val="000000"/>
          <w:rtl/>
          <w:lang w:bidi="ar-MA"/>
        </w:rPr>
        <w:t>،</w:t>
      </w:r>
      <w:r w:rsidRPr="002C465A">
        <w:rPr>
          <w:rFonts w:hint="cs"/>
          <w:color w:val="000000"/>
          <w:rtl/>
          <w:lang w:bidi="ar-MA"/>
        </w:rPr>
        <w:t xml:space="preserve"> اسبانيا </w:t>
      </w:r>
      <w:r>
        <w:rPr>
          <w:rFonts w:hint="cs"/>
          <w:color w:val="000000"/>
          <w:rtl/>
          <w:lang w:bidi="ar-MA"/>
        </w:rPr>
        <w:t>،</w:t>
      </w:r>
      <w:r w:rsidRPr="002C465A">
        <w:rPr>
          <w:rFonts w:hint="cs"/>
          <w:color w:val="000000"/>
          <w:rtl/>
          <w:lang w:bidi="ar-MA"/>
        </w:rPr>
        <w:t xml:space="preserve"> أرجواي </w:t>
      </w:r>
      <w:r>
        <w:rPr>
          <w:rFonts w:hint="cs"/>
          <w:color w:val="000000"/>
          <w:rtl/>
          <w:lang w:bidi="ar-MA"/>
        </w:rPr>
        <w:t>،</w:t>
      </w:r>
      <w:r w:rsidRPr="002C465A">
        <w:rPr>
          <w:rFonts w:hint="cs"/>
          <w:color w:val="000000"/>
          <w:rtl/>
          <w:lang w:bidi="ar-MA"/>
        </w:rPr>
        <w:t xml:space="preserve"> اكوادور</w:t>
      </w:r>
      <w:r>
        <w:rPr>
          <w:rFonts w:hint="cs"/>
          <w:color w:val="000000"/>
          <w:rtl/>
          <w:lang w:bidi="ar-MA"/>
        </w:rPr>
        <w:t>،</w:t>
      </w:r>
      <w:r w:rsidRPr="002C465A">
        <w:rPr>
          <w:rFonts w:hint="cs"/>
          <w:color w:val="000000"/>
          <w:rtl/>
          <w:lang w:bidi="ar-MA"/>
        </w:rPr>
        <w:t xml:space="preserve"> إيطاليا </w:t>
      </w:r>
      <w:r>
        <w:rPr>
          <w:rFonts w:hint="cs"/>
          <w:color w:val="000000"/>
          <w:rtl/>
          <w:lang w:bidi="ar-MA"/>
        </w:rPr>
        <w:t>،</w:t>
      </w:r>
      <w:r w:rsidRPr="002C465A">
        <w:rPr>
          <w:rFonts w:hint="cs"/>
          <w:color w:val="000000"/>
          <w:rtl/>
          <w:lang w:bidi="ar-MA"/>
        </w:rPr>
        <w:t xml:space="preserve"> البرتغال </w:t>
      </w:r>
      <w:r>
        <w:rPr>
          <w:rFonts w:hint="cs"/>
          <w:color w:val="000000"/>
          <w:rtl/>
          <w:lang w:bidi="ar-MA"/>
        </w:rPr>
        <w:t>،</w:t>
      </w:r>
      <w:r w:rsidRPr="002C465A">
        <w:rPr>
          <w:rFonts w:hint="cs"/>
          <w:color w:val="000000"/>
          <w:rtl/>
          <w:lang w:bidi="ar-MA"/>
        </w:rPr>
        <w:t xml:space="preserve"> بولندا </w:t>
      </w:r>
      <w:r>
        <w:rPr>
          <w:rFonts w:hint="cs"/>
          <w:color w:val="000000"/>
          <w:rtl/>
          <w:lang w:bidi="ar-MA"/>
        </w:rPr>
        <w:t>،</w:t>
      </w:r>
      <w:r w:rsidRPr="002C465A">
        <w:rPr>
          <w:rFonts w:hint="cs"/>
          <w:color w:val="000000"/>
          <w:rtl/>
          <w:lang w:bidi="ar-MA"/>
        </w:rPr>
        <w:t xml:space="preserve"> توجو</w:t>
      </w:r>
      <w:r>
        <w:rPr>
          <w:rFonts w:hint="cs"/>
          <w:color w:val="000000"/>
          <w:rtl/>
          <w:lang w:bidi="ar-MA"/>
        </w:rPr>
        <w:t>،</w:t>
      </w:r>
      <w:r w:rsidRPr="002C465A">
        <w:rPr>
          <w:rFonts w:hint="cs"/>
          <w:color w:val="000000"/>
          <w:rtl/>
          <w:lang w:bidi="ar-MA"/>
        </w:rPr>
        <w:t xml:space="preserve"> تركيا </w:t>
      </w:r>
      <w:r>
        <w:rPr>
          <w:rFonts w:hint="cs"/>
          <w:color w:val="000000"/>
          <w:rtl/>
          <w:lang w:bidi="ar-MA"/>
        </w:rPr>
        <w:t>،</w:t>
      </w:r>
      <w:r w:rsidRPr="002C465A">
        <w:rPr>
          <w:rFonts w:hint="cs"/>
          <w:color w:val="000000"/>
          <w:rtl/>
          <w:lang w:bidi="ar-MA"/>
        </w:rPr>
        <w:t xml:space="preserve"> تونس </w:t>
      </w:r>
      <w:r>
        <w:rPr>
          <w:rFonts w:hint="cs"/>
          <w:color w:val="000000"/>
          <w:rtl/>
          <w:lang w:bidi="ar-MA"/>
        </w:rPr>
        <w:t>،</w:t>
      </w:r>
      <w:r w:rsidRPr="002C465A">
        <w:rPr>
          <w:rFonts w:hint="cs"/>
          <w:color w:val="000000"/>
          <w:rtl/>
          <w:lang w:bidi="ar-MA"/>
        </w:rPr>
        <w:t xml:space="preserve"> الجزائر </w:t>
      </w:r>
      <w:r>
        <w:rPr>
          <w:rFonts w:hint="cs"/>
          <w:color w:val="000000"/>
          <w:rtl/>
          <w:lang w:bidi="ar-MA"/>
        </w:rPr>
        <w:t>،</w:t>
      </w:r>
      <w:r w:rsidRPr="002C465A">
        <w:rPr>
          <w:rFonts w:hint="cs"/>
          <w:color w:val="000000"/>
          <w:rtl/>
          <w:lang w:bidi="ar-MA"/>
        </w:rPr>
        <w:t xml:space="preserve"> الدانمارك </w:t>
      </w:r>
      <w:r>
        <w:rPr>
          <w:rFonts w:hint="cs"/>
          <w:color w:val="000000"/>
          <w:rtl/>
          <w:lang w:bidi="ar-MA"/>
        </w:rPr>
        <w:t>،</w:t>
      </w:r>
      <w:r w:rsidRPr="002C465A">
        <w:rPr>
          <w:rFonts w:hint="cs"/>
          <w:color w:val="000000"/>
          <w:rtl/>
          <w:lang w:bidi="ar-MA"/>
        </w:rPr>
        <w:t xml:space="preserve"> صربيا وال</w:t>
      </w:r>
      <w:r>
        <w:rPr>
          <w:rFonts w:hint="cs"/>
          <w:color w:val="000000"/>
          <w:rtl/>
          <w:lang w:bidi="ar-MA"/>
        </w:rPr>
        <w:t>جب</w:t>
      </w:r>
      <w:r w:rsidRPr="002C465A">
        <w:rPr>
          <w:rFonts w:hint="cs"/>
          <w:color w:val="000000"/>
          <w:rtl/>
          <w:lang w:bidi="ar-MA"/>
        </w:rPr>
        <w:t xml:space="preserve">ل الأسود </w:t>
      </w:r>
      <w:r>
        <w:rPr>
          <w:rFonts w:hint="cs"/>
          <w:color w:val="000000"/>
          <w:rtl/>
          <w:lang w:bidi="ar-MA"/>
        </w:rPr>
        <w:t>،</w:t>
      </w:r>
      <w:r w:rsidRPr="002C465A">
        <w:rPr>
          <w:rFonts w:hint="cs"/>
          <w:color w:val="000000"/>
          <w:rtl/>
          <w:lang w:bidi="ar-MA"/>
        </w:rPr>
        <w:t xml:space="preserve"> سلوف</w:t>
      </w:r>
      <w:r>
        <w:rPr>
          <w:rFonts w:hint="cs"/>
          <w:color w:val="000000"/>
          <w:rtl/>
          <w:lang w:bidi="ar-MA"/>
        </w:rPr>
        <w:t>اك</w:t>
      </w:r>
      <w:r w:rsidRPr="002C465A">
        <w:rPr>
          <w:rFonts w:hint="cs"/>
          <w:color w:val="000000"/>
          <w:rtl/>
          <w:lang w:bidi="ar-MA"/>
        </w:rPr>
        <w:t xml:space="preserve">يا </w:t>
      </w:r>
      <w:r>
        <w:rPr>
          <w:rFonts w:hint="cs"/>
          <w:color w:val="000000"/>
          <w:rtl/>
          <w:lang w:bidi="ar-MA"/>
        </w:rPr>
        <w:t>،</w:t>
      </w:r>
      <w:r w:rsidRPr="002C465A">
        <w:rPr>
          <w:rFonts w:hint="cs"/>
          <w:color w:val="000000"/>
          <w:rtl/>
          <w:lang w:bidi="ar-MA"/>
        </w:rPr>
        <w:t xml:space="preserve"> سلوفانكيا </w:t>
      </w:r>
      <w:r>
        <w:rPr>
          <w:rFonts w:hint="cs"/>
          <w:color w:val="000000"/>
          <w:rtl/>
          <w:lang w:bidi="ar-MA"/>
        </w:rPr>
        <w:t>،</w:t>
      </w:r>
      <w:r w:rsidRPr="002C465A">
        <w:rPr>
          <w:rFonts w:hint="cs"/>
          <w:color w:val="000000"/>
          <w:rtl/>
          <w:lang w:bidi="ar-MA"/>
        </w:rPr>
        <w:t xml:space="preserve"> سويسرا </w:t>
      </w:r>
      <w:r>
        <w:rPr>
          <w:rFonts w:hint="cs"/>
          <w:color w:val="000000"/>
          <w:rtl/>
          <w:lang w:bidi="ar-MA"/>
        </w:rPr>
        <w:t>،</w:t>
      </w:r>
      <w:r w:rsidRPr="002C465A">
        <w:rPr>
          <w:rFonts w:hint="cs"/>
          <w:color w:val="000000"/>
          <w:rtl/>
          <w:lang w:bidi="ar-MA"/>
        </w:rPr>
        <w:t xml:space="preserve"> السويد </w:t>
      </w:r>
      <w:r>
        <w:rPr>
          <w:rFonts w:hint="cs"/>
          <w:color w:val="000000"/>
          <w:rtl/>
          <w:lang w:bidi="ar-MA"/>
        </w:rPr>
        <w:t>،</w:t>
      </w:r>
      <w:r w:rsidRPr="002C465A">
        <w:rPr>
          <w:rFonts w:hint="cs"/>
          <w:color w:val="000000"/>
          <w:rtl/>
          <w:lang w:bidi="ar-MA"/>
        </w:rPr>
        <w:t xml:space="preserve"> فرنسا </w:t>
      </w:r>
      <w:r>
        <w:rPr>
          <w:rFonts w:hint="cs"/>
          <w:color w:val="000000"/>
          <w:rtl/>
          <w:lang w:bidi="ar-MA"/>
        </w:rPr>
        <w:t>،</w:t>
      </w:r>
      <w:r w:rsidRPr="002C465A">
        <w:rPr>
          <w:rFonts w:hint="cs"/>
          <w:color w:val="000000"/>
          <w:rtl/>
          <w:lang w:bidi="ar-MA"/>
        </w:rPr>
        <w:t xml:space="preserve"> فنلندا </w:t>
      </w:r>
      <w:r>
        <w:rPr>
          <w:rFonts w:hint="cs"/>
          <w:color w:val="000000"/>
          <w:rtl/>
          <w:lang w:bidi="ar-MA"/>
        </w:rPr>
        <w:t>،</w:t>
      </w:r>
      <w:r w:rsidRPr="002C465A">
        <w:rPr>
          <w:rFonts w:hint="cs"/>
          <w:color w:val="000000"/>
          <w:rtl/>
          <w:lang w:bidi="ar-MA"/>
        </w:rPr>
        <w:t xml:space="preserve"> فنزويلا </w:t>
      </w:r>
      <w:r>
        <w:rPr>
          <w:rFonts w:hint="cs"/>
          <w:color w:val="000000"/>
          <w:rtl/>
          <w:lang w:bidi="ar-MA"/>
        </w:rPr>
        <w:t>،</w:t>
      </w:r>
      <w:r w:rsidRPr="002C465A">
        <w:rPr>
          <w:rFonts w:hint="cs"/>
          <w:color w:val="000000"/>
          <w:rtl/>
          <w:lang w:bidi="ar-MA"/>
        </w:rPr>
        <w:t xml:space="preserve"> قبرص </w:t>
      </w:r>
      <w:r>
        <w:rPr>
          <w:rFonts w:hint="cs"/>
          <w:color w:val="000000"/>
          <w:rtl/>
          <w:lang w:bidi="ar-MA"/>
        </w:rPr>
        <w:t>،</w:t>
      </w:r>
      <w:r w:rsidRPr="002C465A">
        <w:rPr>
          <w:rFonts w:hint="cs"/>
          <w:color w:val="000000"/>
          <w:rtl/>
          <w:lang w:bidi="ar-MA"/>
        </w:rPr>
        <w:t xml:space="preserve"> كرواتيا </w:t>
      </w:r>
      <w:r>
        <w:rPr>
          <w:rFonts w:hint="cs"/>
          <w:color w:val="000000"/>
          <w:rtl/>
          <w:lang w:bidi="ar-MA"/>
        </w:rPr>
        <w:t>،</w:t>
      </w:r>
      <w:r w:rsidRPr="002C465A">
        <w:rPr>
          <w:rFonts w:hint="cs"/>
          <w:color w:val="000000"/>
          <w:rtl/>
          <w:lang w:bidi="ar-MA"/>
        </w:rPr>
        <w:t xml:space="preserve"> لكسومبرج </w:t>
      </w:r>
      <w:r>
        <w:rPr>
          <w:rFonts w:hint="cs"/>
          <w:color w:val="000000"/>
          <w:rtl/>
          <w:lang w:bidi="ar-MA"/>
        </w:rPr>
        <w:t>،</w:t>
      </w:r>
      <w:r w:rsidRPr="002C465A">
        <w:rPr>
          <w:rFonts w:hint="cs"/>
          <w:color w:val="000000"/>
          <w:rtl/>
          <w:lang w:bidi="ar-MA"/>
        </w:rPr>
        <w:t xml:space="preserve"> كندا </w:t>
      </w:r>
      <w:r>
        <w:rPr>
          <w:rFonts w:hint="cs"/>
          <w:color w:val="000000"/>
          <w:rtl/>
          <w:lang w:bidi="ar-MA"/>
        </w:rPr>
        <w:t>،</w:t>
      </w:r>
      <w:r w:rsidRPr="002C465A">
        <w:rPr>
          <w:rFonts w:hint="cs"/>
          <w:color w:val="000000"/>
          <w:rtl/>
          <w:lang w:bidi="ar-MA"/>
        </w:rPr>
        <w:t xml:space="preserve"> لكنشتاين </w:t>
      </w:r>
      <w:r>
        <w:rPr>
          <w:rFonts w:hint="cs"/>
          <w:color w:val="000000"/>
          <w:rtl/>
          <w:lang w:bidi="ar-MA"/>
        </w:rPr>
        <w:t>،</w:t>
      </w:r>
      <w:r w:rsidRPr="002C465A">
        <w:rPr>
          <w:rFonts w:hint="cs"/>
          <w:color w:val="000000"/>
          <w:rtl/>
          <w:lang w:bidi="ar-MA"/>
        </w:rPr>
        <w:t xml:space="preserve"> مالطة  ، </w:t>
      </w:r>
      <w:r>
        <w:rPr>
          <w:rFonts w:hint="cs"/>
          <w:color w:val="000000"/>
          <w:rtl/>
          <w:lang w:bidi="ar-MA"/>
        </w:rPr>
        <w:t>،</w:t>
      </w:r>
      <w:r w:rsidRPr="002C465A">
        <w:rPr>
          <w:rFonts w:hint="cs"/>
          <w:color w:val="000000"/>
          <w:rtl/>
          <w:lang w:bidi="ar-MA"/>
        </w:rPr>
        <w:t xml:space="preserve"> موناكوا </w:t>
      </w:r>
      <w:r>
        <w:rPr>
          <w:rFonts w:hint="cs"/>
          <w:color w:val="000000"/>
          <w:rtl/>
          <w:lang w:bidi="ar-MA"/>
        </w:rPr>
        <w:t>،</w:t>
      </w:r>
      <w:r w:rsidRPr="002C465A">
        <w:rPr>
          <w:rFonts w:hint="cs"/>
          <w:color w:val="000000"/>
          <w:rtl/>
          <w:lang w:bidi="ar-MA"/>
        </w:rPr>
        <w:t xml:space="preserve"> النمسا </w:t>
      </w:r>
      <w:r>
        <w:rPr>
          <w:rFonts w:hint="cs"/>
          <w:color w:val="000000"/>
          <w:rtl/>
          <w:lang w:bidi="ar-MA"/>
        </w:rPr>
        <w:t>،</w:t>
      </w:r>
      <w:r w:rsidRPr="002C465A">
        <w:rPr>
          <w:rFonts w:hint="cs"/>
          <w:color w:val="000000"/>
          <w:rtl/>
          <w:lang w:bidi="ar-MA"/>
        </w:rPr>
        <w:t xml:space="preserve"> النرويج</w:t>
      </w:r>
      <w:r>
        <w:rPr>
          <w:rFonts w:hint="cs"/>
          <w:color w:val="000000"/>
          <w:rtl/>
          <w:lang w:bidi="ar-MA"/>
        </w:rPr>
        <w:t>،</w:t>
      </w:r>
      <w:r w:rsidRPr="002C465A">
        <w:rPr>
          <w:rFonts w:hint="cs"/>
          <w:color w:val="000000"/>
          <w:rtl/>
          <w:lang w:bidi="ar-MA"/>
        </w:rPr>
        <w:t xml:space="preserve"> نيوزيلاندا</w:t>
      </w:r>
      <w:r>
        <w:rPr>
          <w:rFonts w:hint="cs"/>
          <w:color w:val="000000"/>
          <w:rtl/>
          <w:lang w:bidi="ar-MA"/>
        </w:rPr>
        <w:t xml:space="preserve"> هولندا ، اليونان ، هنغاريا .</w:t>
      </w:r>
    </w:p>
  </w:footnote>
  <w:footnote w:id="56">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ـ انظر تقرير اللجنة عام 1996</w:t>
      </w:r>
      <w:r>
        <w:rPr>
          <w:rFonts w:hint="cs"/>
          <w:color w:val="000000"/>
          <w:rtl/>
          <w:lang w:bidi="ar-MA"/>
        </w:rPr>
        <w:t>،</w:t>
      </w:r>
      <w:r w:rsidRPr="002C465A">
        <w:rPr>
          <w:rFonts w:hint="cs"/>
          <w:color w:val="000000"/>
          <w:rtl/>
          <w:lang w:bidi="ar-MA"/>
        </w:rPr>
        <w:t xml:space="preserve"> الوثائق الرسمية عن الجمعية العامة للأمم المتحدة </w:t>
      </w:r>
      <w:r>
        <w:rPr>
          <w:rFonts w:hint="cs"/>
          <w:color w:val="000000"/>
          <w:rtl/>
          <w:lang w:bidi="ar-MA"/>
        </w:rPr>
        <w:t>،</w:t>
      </w:r>
      <w:r w:rsidRPr="002C465A">
        <w:rPr>
          <w:rFonts w:hint="cs"/>
          <w:color w:val="000000"/>
          <w:rtl/>
          <w:lang w:bidi="ar-MA"/>
        </w:rPr>
        <w:t xml:space="preserve"> ا</w:t>
      </w:r>
      <w:r>
        <w:rPr>
          <w:rFonts w:hint="cs"/>
          <w:color w:val="000000"/>
          <w:rtl/>
          <w:lang w:bidi="ar-MA"/>
        </w:rPr>
        <w:t>لملحق 44 ،</w:t>
      </w:r>
      <w:r w:rsidRPr="002C465A">
        <w:rPr>
          <w:rFonts w:hint="cs"/>
          <w:color w:val="000000"/>
          <w:rtl/>
          <w:lang w:bidi="ar-MA"/>
        </w:rPr>
        <w:t xml:space="preserve"> ص : 7</w:t>
      </w:r>
      <w:r>
        <w:rPr>
          <w:rFonts w:hint="cs"/>
          <w:color w:val="000000"/>
          <w:rtl/>
          <w:lang w:bidi="ar-MA"/>
        </w:rPr>
        <w:t>5-83 .</w:t>
      </w:r>
    </w:p>
  </w:footnote>
  <w:footnote w:id="57">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ـ انظر تقرير لجنة مناهضة التعذيب عام 1994 ـ الوثائق الرسمية عن ا</w:t>
      </w:r>
      <w:r>
        <w:rPr>
          <w:rFonts w:hint="cs"/>
          <w:color w:val="000000"/>
          <w:rtl/>
          <w:lang w:bidi="ar-MA"/>
        </w:rPr>
        <w:t>لجمعية العامة للأمم المتحدة ، ص : 52-60 .</w:t>
      </w:r>
    </w:p>
  </w:footnote>
  <w:footnote w:id="58">
    <w:p w:rsidR="00CF3543" w:rsidRPr="002C465A" w:rsidRDefault="00CF3543" w:rsidP="00CF3543">
      <w:pPr>
        <w:pStyle w:val="Notedebasdepage"/>
        <w:bidi/>
        <w:rPr>
          <w:color w:val="000000"/>
          <w:rtl/>
          <w:lang w:bidi="ar-MA"/>
        </w:rPr>
      </w:pPr>
      <w:r w:rsidRPr="002C465A">
        <w:rPr>
          <w:rStyle w:val="Appelnotedebasdep"/>
          <w:color w:val="000000"/>
        </w:rPr>
        <w:footnoteRef/>
      </w:r>
      <w:r>
        <w:rPr>
          <w:rFonts w:hint="cs"/>
          <w:b/>
          <w:bCs/>
          <w:color w:val="000000"/>
          <w:rtl/>
          <w:lang w:bidi="ar-MA"/>
        </w:rPr>
        <w:t>ـ حسن سعد سن</w:t>
      </w:r>
      <w:r w:rsidRPr="007F5362">
        <w:rPr>
          <w:rFonts w:hint="cs"/>
          <w:b/>
          <w:bCs/>
          <w:color w:val="000000"/>
          <w:rtl/>
          <w:lang w:bidi="ar-MA"/>
        </w:rPr>
        <w:t>د</w:t>
      </w:r>
      <w:r>
        <w:rPr>
          <w:rFonts w:hint="cs"/>
          <w:color w:val="000000"/>
          <w:rtl/>
          <w:lang w:bidi="ar-MA"/>
        </w:rPr>
        <w:t>، مرجع سابق ، ص : 140.</w:t>
      </w:r>
    </w:p>
  </w:footnote>
  <w:footnote w:id="59">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حقوق الإنسان : آليات مكافحة التعذيب </w:t>
      </w:r>
      <w:r>
        <w:rPr>
          <w:rFonts w:hint="cs"/>
          <w:color w:val="000000"/>
          <w:rtl/>
          <w:lang w:bidi="ar-MA"/>
        </w:rPr>
        <w:t>،</w:t>
      </w:r>
      <w:r w:rsidRPr="002C465A">
        <w:rPr>
          <w:rFonts w:hint="cs"/>
          <w:color w:val="000000"/>
          <w:rtl/>
          <w:lang w:bidi="ar-MA"/>
        </w:rPr>
        <w:t xml:space="preserve"> البطاقة الإعلامية رقم 4 </w:t>
      </w:r>
      <w:r>
        <w:rPr>
          <w:rFonts w:hint="cs"/>
          <w:color w:val="000000"/>
          <w:rtl/>
          <w:lang w:bidi="ar-MA"/>
        </w:rPr>
        <w:t>،</w:t>
      </w:r>
      <w:r w:rsidRPr="002C465A">
        <w:rPr>
          <w:rFonts w:hint="cs"/>
          <w:color w:val="000000"/>
          <w:rtl/>
          <w:lang w:bidi="ar-MA"/>
        </w:rPr>
        <w:t xml:space="preserve"> الأمم المتحدة </w:t>
      </w:r>
      <w:r>
        <w:rPr>
          <w:rFonts w:hint="cs"/>
          <w:color w:val="000000"/>
          <w:rtl/>
          <w:lang w:bidi="ar-MA"/>
        </w:rPr>
        <w:t>،</w:t>
      </w:r>
      <w:r w:rsidRPr="002C465A">
        <w:rPr>
          <w:rFonts w:hint="cs"/>
          <w:color w:val="000000"/>
          <w:rtl/>
          <w:lang w:bidi="ar-MA"/>
        </w:rPr>
        <w:t xml:space="preserve"> ص :</w:t>
      </w:r>
      <w:r>
        <w:rPr>
          <w:rFonts w:hint="cs"/>
          <w:color w:val="000000"/>
          <w:rtl/>
          <w:lang w:bidi="ar-MA"/>
        </w:rPr>
        <w:t xml:space="preserve"> 18 .</w:t>
      </w:r>
    </w:p>
  </w:footnote>
  <w:footnote w:id="60">
    <w:p w:rsidR="00CF3543" w:rsidRPr="002C465A" w:rsidRDefault="00CF3543" w:rsidP="00CF3543">
      <w:pPr>
        <w:pStyle w:val="Notedebasdepage"/>
        <w:bidi/>
        <w:jc w:val="both"/>
        <w:rPr>
          <w:color w:val="000000"/>
          <w:rtl/>
          <w:lang w:bidi="ar-MA"/>
        </w:rPr>
      </w:pPr>
      <w:r w:rsidRPr="002C465A">
        <w:rPr>
          <w:rStyle w:val="Appelnotedebasdep"/>
          <w:color w:val="000000"/>
        </w:rPr>
        <w:footnoteRef/>
      </w:r>
      <w:r w:rsidRPr="002C465A">
        <w:rPr>
          <w:rFonts w:hint="cs"/>
          <w:color w:val="000000"/>
          <w:rtl/>
          <w:lang w:bidi="ar-MA"/>
        </w:rPr>
        <w:t xml:space="preserve"> ـ حقوق الإنسان : أسئلة وأجوبة </w:t>
      </w:r>
      <w:r>
        <w:rPr>
          <w:rFonts w:hint="cs"/>
          <w:color w:val="000000"/>
          <w:rtl/>
          <w:lang w:bidi="ar-MA"/>
        </w:rPr>
        <w:t>، مرجع سابق ، ص : 22 .</w:t>
      </w:r>
    </w:p>
  </w:footnote>
  <w:footnote w:id="61">
    <w:p w:rsidR="00CF3543" w:rsidRPr="002C465A" w:rsidRDefault="00CF3543" w:rsidP="00CF3543">
      <w:pPr>
        <w:pStyle w:val="Notedebasdepage"/>
        <w:bidi/>
        <w:jc w:val="both"/>
        <w:rPr>
          <w:color w:val="000000"/>
          <w:rtl/>
          <w:lang w:bidi="ar-MA"/>
        </w:rPr>
      </w:pPr>
      <w:r w:rsidRPr="002C465A">
        <w:rPr>
          <w:rStyle w:val="Appelnotedebasdep"/>
          <w:color w:val="000000"/>
        </w:rPr>
        <w:footnoteRef/>
      </w:r>
      <w:r w:rsidRPr="002C465A">
        <w:rPr>
          <w:rFonts w:hint="cs"/>
          <w:color w:val="000000"/>
          <w:rtl/>
          <w:lang w:bidi="ar-MA"/>
        </w:rPr>
        <w:t xml:space="preserve"> ـ أما الدول العربية التي صادقت على هذه الاتفاقية حتى تاريخ 31 ماي 1999</w:t>
      </w:r>
      <w:r>
        <w:rPr>
          <w:rFonts w:hint="cs"/>
          <w:color w:val="000000"/>
          <w:rtl/>
          <w:lang w:bidi="ar-MA"/>
        </w:rPr>
        <w:t>،</w:t>
      </w:r>
      <w:r w:rsidRPr="002C465A">
        <w:rPr>
          <w:rFonts w:hint="cs"/>
          <w:color w:val="000000"/>
          <w:rtl/>
          <w:lang w:bidi="ar-MA"/>
        </w:rPr>
        <w:t xml:space="preserve"> فهي : الأردن </w:t>
      </w:r>
      <w:r>
        <w:rPr>
          <w:rFonts w:hint="cs"/>
          <w:color w:val="000000"/>
          <w:rtl/>
          <w:lang w:bidi="ar-MA"/>
        </w:rPr>
        <w:t>،</w:t>
      </w:r>
      <w:r w:rsidRPr="002C465A">
        <w:rPr>
          <w:rFonts w:hint="cs"/>
          <w:color w:val="000000"/>
          <w:rtl/>
          <w:lang w:bidi="ar-MA"/>
        </w:rPr>
        <w:t xml:space="preserve"> الإمارات العربية المتحدة </w:t>
      </w:r>
      <w:r>
        <w:rPr>
          <w:rFonts w:hint="cs"/>
          <w:color w:val="000000"/>
          <w:rtl/>
          <w:lang w:bidi="ar-MA"/>
        </w:rPr>
        <w:t>،</w:t>
      </w:r>
      <w:r w:rsidRPr="002C465A">
        <w:rPr>
          <w:rFonts w:hint="cs"/>
          <w:color w:val="000000"/>
          <w:rtl/>
          <w:lang w:bidi="ar-MA"/>
        </w:rPr>
        <w:t xml:space="preserve"> تونس</w:t>
      </w:r>
      <w:r>
        <w:rPr>
          <w:rFonts w:hint="cs"/>
          <w:color w:val="000000"/>
          <w:rtl/>
          <w:lang w:bidi="ar-MA"/>
        </w:rPr>
        <w:t>،</w:t>
      </w:r>
      <w:r w:rsidRPr="002C465A">
        <w:rPr>
          <w:rFonts w:hint="cs"/>
          <w:color w:val="000000"/>
          <w:rtl/>
          <w:lang w:bidi="ar-MA"/>
        </w:rPr>
        <w:t xml:space="preserve"> البحرين </w:t>
      </w:r>
      <w:r>
        <w:rPr>
          <w:rFonts w:hint="cs"/>
          <w:color w:val="000000"/>
          <w:rtl/>
          <w:lang w:bidi="ar-MA"/>
        </w:rPr>
        <w:t>،</w:t>
      </w:r>
      <w:r w:rsidRPr="002C465A">
        <w:rPr>
          <w:rFonts w:hint="cs"/>
          <w:color w:val="000000"/>
          <w:rtl/>
          <w:lang w:bidi="ar-MA"/>
        </w:rPr>
        <w:t xml:space="preserve"> سوريا </w:t>
      </w:r>
      <w:r>
        <w:rPr>
          <w:rFonts w:hint="cs"/>
          <w:color w:val="000000"/>
          <w:rtl/>
          <w:lang w:bidi="ar-MA"/>
        </w:rPr>
        <w:t>،</w:t>
      </w:r>
      <w:r w:rsidRPr="002C465A">
        <w:rPr>
          <w:rFonts w:hint="cs"/>
          <w:color w:val="000000"/>
          <w:rtl/>
          <w:lang w:bidi="ar-MA"/>
        </w:rPr>
        <w:t xml:space="preserve"> السودان </w:t>
      </w:r>
      <w:r>
        <w:rPr>
          <w:rFonts w:hint="cs"/>
          <w:color w:val="000000"/>
          <w:rtl/>
          <w:lang w:bidi="ar-MA"/>
        </w:rPr>
        <w:t>،</w:t>
      </w:r>
      <w:r w:rsidRPr="002C465A">
        <w:rPr>
          <w:rFonts w:hint="cs"/>
          <w:color w:val="000000"/>
          <w:rtl/>
          <w:lang w:bidi="ar-MA"/>
        </w:rPr>
        <w:t xml:space="preserve"> الجزائر </w:t>
      </w:r>
      <w:r>
        <w:rPr>
          <w:rFonts w:hint="cs"/>
          <w:color w:val="000000"/>
          <w:rtl/>
          <w:lang w:bidi="ar-MA"/>
        </w:rPr>
        <w:t>،</w:t>
      </w:r>
      <w:r w:rsidRPr="002C465A">
        <w:rPr>
          <w:rFonts w:hint="cs"/>
          <w:color w:val="000000"/>
          <w:rtl/>
          <w:lang w:bidi="ar-MA"/>
        </w:rPr>
        <w:t xml:space="preserve"> العراق </w:t>
      </w:r>
      <w:r>
        <w:rPr>
          <w:rFonts w:hint="cs"/>
          <w:color w:val="000000"/>
          <w:rtl/>
          <w:lang w:bidi="ar-MA"/>
        </w:rPr>
        <w:t>،</w:t>
      </w:r>
      <w:r w:rsidRPr="002C465A">
        <w:rPr>
          <w:rFonts w:hint="cs"/>
          <w:color w:val="000000"/>
          <w:rtl/>
          <w:lang w:bidi="ar-MA"/>
        </w:rPr>
        <w:t xml:space="preserve"> الصومال </w:t>
      </w:r>
      <w:r>
        <w:rPr>
          <w:rFonts w:hint="cs"/>
          <w:color w:val="000000"/>
          <w:rtl/>
          <w:lang w:bidi="ar-MA"/>
        </w:rPr>
        <w:t>،</w:t>
      </w:r>
      <w:r w:rsidRPr="002C465A">
        <w:rPr>
          <w:rFonts w:hint="cs"/>
          <w:color w:val="000000"/>
          <w:rtl/>
          <w:lang w:bidi="ar-MA"/>
        </w:rPr>
        <w:t xml:space="preserve"> قطر </w:t>
      </w:r>
      <w:r>
        <w:rPr>
          <w:rFonts w:hint="cs"/>
          <w:color w:val="000000"/>
          <w:rtl/>
          <w:lang w:bidi="ar-MA"/>
        </w:rPr>
        <w:t>،</w:t>
      </w:r>
      <w:r w:rsidRPr="002C465A">
        <w:rPr>
          <w:rFonts w:hint="cs"/>
          <w:color w:val="000000"/>
          <w:rtl/>
          <w:lang w:bidi="ar-MA"/>
        </w:rPr>
        <w:t xml:space="preserve"> لبنان </w:t>
      </w:r>
      <w:r>
        <w:rPr>
          <w:rFonts w:hint="cs"/>
          <w:color w:val="000000"/>
          <w:rtl/>
          <w:lang w:bidi="ar-MA"/>
        </w:rPr>
        <w:t>،</w:t>
      </w:r>
      <w:r w:rsidRPr="002C465A">
        <w:rPr>
          <w:rFonts w:hint="cs"/>
          <w:color w:val="000000"/>
          <w:rtl/>
          <w:lang w:bidi="ar-MA"/>
        </w:rPr>
        <w:t xml:space="preserve"> الكويت </w:t>
      </w:r>
      <w:r>
        <w:rPr>
          <w:rFonts w:hint="cs"/>
          <w:color w:val="000000"/>
          <w:rtl/>
          <w:lang w:bidi="ar-MA"/>
        </w:rPr>
        <w:t>،</w:t>
      </w:r>
      <w:r w:rsidRPr="002C465A">
        <w:rPr>
          <w:rFonts w:hint="cs"/>
          <w:color w:val="000000"/>
          <w:rtl/>
          <w:lang w:bidi="ar-MA"/>
        </w:rPr>
        <w:t xml:space="preserve"> ليبيا </w:t>
      </w:r>
      <w:r>
        <w:rPr>
          <w:rFonts w:hint="cs"/>
          <w:color w:val="000000"/>
          <w:rtl/>
          <w:lang w:bidi="ar-MA"/>
        </w:rPr>
        <w:t>،</w:t>
      </w:r>
      <w:r w:rsidRPr="002C465A">
        <w:rPr>
          <w:rFonts w:hint="cs"/>
          <w:color w:val="000000"/>
          <w:rtl/>
          <w:lang w:bidi="ar-MA"/>
        </w:rPr>
        <w:t xml:space="preserve"> مصر </w:t>
      </w:r>
      <w:r>
        <w:rPr>
          <w:rFonts w:hint="cs"/>
          <w:color w:val="000000"/>
          <w:rtl/>
          <w:lang w:bidi="ar-MA"/>
        </w:rPr>
        <w:t>،</w:t>
      </w:r>
      <w:r w:rsidRPr="002C465A">
        <w:rPr>
          <w:rFonts w:hint="cs"/>
          <w:color w:val="000000"/>
          <w:rtl/>
          <w:lang w:bidi="ar-MA"/>
        </w:rPr>
        <w:t xml:space="preserve"> المغرب </w:t>
      </w:r>
      <w:r>
        <w:rPr>
          <w:rFonts w:hint="cs"/>
          <w:color w:val="000000"/>
          <w:rtl/>
          <w:lang w:bidi="ar-MA"/>
        </w:rPr>
        <w:t>،</w:t>
      </w:r>
      <w:r w:rsidRPr="002C465A">
        <w:rPr>
          <w:rFonts w:hint="cs"/>
          <w:color w:val="000000"/>
          <w:rtl/>
          <w:lang w:bidi="ar-MA"/>
        </w:rPr>
        <w:t xml:space="preserve"> المملكة العربية </w:t>
      </w:r>
      <w:r>
        <w:rPr>
          <w:rFonts w:hint="cs"/>
          <w:color w:val="000000"/>
          <w:rtl/>
          <w:lang w:bidi="ar-MA"/>
        </w:rPr>
        <w:t>السعودية، موريتانيا ، واليمن .</w:t>
      </w:r>
    </w:p>
  </w:footnote>
  <w:footnote w:id="62">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w:t>
      </w:r>
      <w:r w:rsidRPr="00CE5B97">
        <w:rPr>
          <w:rFonts w:hint="cs"/>
          <w:b/>
          <w:bCs/>
          <w:color w:val="000000"/>
          <w:rtl/>
          <w:lang w:bidi="ar-MA"/>
        </w:rPr>
        <w:t xml:space="preserve">عصام محمد أحمد زناتي </w:t>
      </w:r>
      <w:r>
        <w:rPr>
          <w:rFonts w:hint="cs"/>
          <w:b/>
          <w:bCs/>
          <w:color w:val="000000"/>
          <w:rtl/>
          <w:lang w:bidi="ar-MA"/>
        </w:rPr>
        <w:t>،</w:t>
      </w:r>
      <w:r>
        <w:rPr>
          <w:rFonts w:hint="cs"/>
          <w:color w:val="000000"/>
          <w:rtl/>
          <w:lang w:bidi="ar-MA"/>
        </w:rPr>
        <w:t xml:space="preserve"> مرجع سابق ، ص : 147 .</w:t>
      </w:r>
    </w:p>
  </w:footnote>
  <w:footnote w:id="63">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w:t>
      </w:r>
      <w:r w:rsidRPr="00CE5B97">
        <w:rPr>
          <w:rFonts w:hint="cs"/>
          <w:b/>
          <w:bCs/>
          <w:color w:val="000000"/>
          <w:rtl/>
          <w:lang w:bidi="ar-MA"/>
        </w:rPr>
        <w:t>محمد أمين الميداني</w:t>
      </w:r>
      <w:r w:rsidRPr="002C465A">
        <w:rPr>
          <w:rFonts w:hint="cs"/>
          <w:color w:val="000000"/>
          <w:rtl/>
          <w:lang w:bidi="ar-MA"/>
        </w:rPr>
        <w:t xml:space="preserve"> : اللجان الدولية والإقليمية لحماية حقوق </w:t>
      </w:r>
      <w:r>
        <w:rPr>
          <w:rFonts w:hint="cs"/>
          <w:color w:val="000000"/>
          <w:rtl/>
          <w:lang w:bidi="ar-MA"/>
        </w:rPr>
        <w:t>الإنسان ، مرجع سابق ، ص : 11 .</w:t>
      </w:r>
    </w:p>
  </w:footnote>
  <w:footnote w:id="64">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w:t>
      </w:r>
      <w:r w:rsidRPr="00CE5B97">
        <w:rPr>
          <w:rFonts w:hint="cs"/>
          <w:b/>
          <w:bCs/>
          <w:color w:val="000000"/>
          <w:rtl/>
          <w:lang w:bidi="ar-MA"/>
        </w:rPr>
        <w:t>الشافعي محمد بشير</w:t>
      </w:r>
      <w:r w:rsidRPr="002C465A">
        <w:rPr>
          <w:rFonts w:hint="cs"/>
          <w:color w:val="000000"/>
          <w:rtl/>
          <w:lang w:bidi="ar-MA"/>
        </w:rPr>
        <w:t xml:space="preserve"> :</w:t>
      </w:r>
      <w:r>
        <w:rPr>
          <w:rFonts w:hint="cs"/>
          <w:color w:val="000000"/>
          <w:rtl/>
          <w:lang w:bidi="ar-MA"/>
        </w:rPr>
        <w:t xml:space="preserve"> قانون حقوق الإنسان ،  مرجع سابق ، ص : 262 .</w:t>
      </w:r>
    </w:p>
  </w:footnote>
  <w:footnote w:id="65">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انظر : </w:t>
      </w:r>
    </w:p>
    <w:p w:rsidR="00CF3543" w:rsidRPr="002C465A" w:rsidRDefault="00CF3543" w:rsidP="00CF3543">
      <w:pPr>
        <w:pStyle w:val="Notedebasdepage"/>
        <w:jc w:val="both"/>
        <w:rPr>
          <w:color w:val="000000"/>
          <w:lang w:bidi="ar-MA"/>
        </w:rPr>
      </w:pPr>
      <w:r w:rsidRPr="002C465A">
        <w:rPr>
          <w:color w:val="000000"/>
          <w:lang w:bidi="ar-MA"/>
        </w:rPr>
        <w:t xml:space="preserve">- Royaume du Maroc : convention international sur l’élimination de toutes les formes de discrimination rasiale-Trezième rapport périodique </w:t>
      </w:r>
      <w:r>
        <w:rPr>
          <w:color w:val="000000"/>
          <w:rtl/>
          <w:lang w:bidi="ar-MA"/>
        </w:rPr>
        <w:t>،</w:t>
      </w:r>
      <w:r w:rsidRPr="002C465A">
        <w:rPr>
          <w:color w:val="000000"/>
          <w:lang w:bidi="ar-MA"/>
        </w:rPr>
        <w:t xml:space="preserve"> CERD/C/298/ADD.4.</w:t>
      </w:r>
    </w:p>
  </w:footnote>
  <w:footnote w:id="66">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ومن الدول العربية التي وافقت على هذه المادة حتى  31 ماي 1999 هي : الجزائز ،  </w:t>
      </w:r>
    </w:p>
  </w:footnote>
  <w:footnote w:id="67">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ـ </w:t>
      </w:r>
      <w:r w:rsidRPr="00CE5B97">
        <w:rPr>
          <w:rFonts w:hint="cs"/>
          <w:b/>
          <w:bCs/>
          <w:color w:val="000000"/>
          <w:rtl/>
          <w:lang w:bidi="ar-MA"/>
        </w:rPr>
        <w:t>عبد الكريم علوان خضير</w:t>
      </w:r>
      <w:r>
        <w:rPr>
          <w:rFonts w:hint="cs"/>
          <w:color w:val="000000"/>
          <w:rtl/>
          <w:lang w:bidi="ar-MA"/>
        </w:rPr>
        <w:t xml:space="preserve"> ، مرجع سابق ، ص : 99 .</w:t>
      </w:r>
    </w:p>
  </w:footnote>
  <w:footnote w:id="68">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ـ </w:t>
      </w:r>
      <w:r w:rsidRPr="00CE5B97">
        <w:rPr>
          <w:rFonts w:hint="cs"/>
          <w:b/>
          <w:bCs/>
          <w:color w:val="000000"/>
          <w:rtl/>
          <w:lang w:bidi="ar-MA"/>
        </w:rPr>
        <w:t>عصام محمد أحمد زناتي</w:t>
      </w:r>
      <w:r>
        <w:rPr>
          <w:rFonts w:hint="cs"/>
          <w:color w:val="000000"/>
          <w:rtl/>
          <w:lang w:bidi="ar-MA"/>
        </w:rPr>
        <w:t>، مرجع سابق ، ص : 168 .</w:t>
      </w:r>
    </w:p>
  </w:footnote>
  <w:footnote w:id="69">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حقوق الإنسان : التمييز ضد المرأة </w:t>
      </w:r>
      <w:r>
        <w:rPr>
          <w:rFonts w:hint="cs"/>
          <w:color w:val="000000"/>
          <w:rtl/>
          <w:lang w:bidi="ar-MA"/>
        </w:rPr>
        <w:t>،</w:t>
      </w:r>
      <w:r w:rsidRPr="002C465A">
        <w:rPr>
          <w:rFonts w:hint="cs"/>
          <w:color w:val="000000"/>
          <w:rtl/>
          <w:lang w:bidi="ar-MA"/>
        </w:rPr>
        <w:t xml:space="preserve"> الاتفاقية واللجنة </w:t>
      </w:r>
      <w:r>
        <w:rPr>
          <w:rFonts w:hint="cs"/>
          <w:color w:val="000000"/>
          <w:rtl/>
          <w:lang w:bidi="ar-MA"/>
        </w:rPr>
        <w:t>،</w:t>
      </w:r>
      <w:r w:rsidRPr="002C465A">
        <w:rPr>
          <w:rFonts w:hint="cs"/>
          <w:color w:val="000000"/>
          <w:rtl/>
          <w:lang w:bidi="ar-MA"/>
        </w:rPr>
        <w:t xml:space="preserve"> صحيفة وقائ</w:t>
      </w:r>
      <w:r>
        <w:rPr>
          <w:rFonts w:hint="cs"/>
          <w:color w:val="000000"/>
          <w:rtl/>
          <w:lang w:bidi="ar-MA"/>
        </w:rPr>
        <w:t>ع رقم 22 ، مرجع سابق ، ص : 43 .</w:t>
      </w:r>
    </w:p>
  </w:footnote>
  <w:footnote w:id="70">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حقوق الإنسان : أسئلة وأجوبة </w:t>
      </w:r>
      <w:r>
        <w:rPr>
          <w:rFonts w:hint="cs"/>
          <w:color w:val="000000"/>
          <w:rtl/>
          <w:lang w:bidi="ar-MA"/>
        </w:rPr>
        <w:t>،</w:t>
      </w:r>
      <w:r w:rsidRPr="002C465A">
        <w:rPr>
          <w:rFonts w:hint="cs"/>
          <w:color w:val="000000"/>
          <w:rtl/>
          <w:lang w:bidi="ar-MA"/>
        </w:rPr>
        <w:t xml:space="preserve"> الأمم ال</w:t>
      </w:r>
      <w:r>
        <w:rPr>
          <w:rFonts w:hint="cs"/>
          <w:color w:val="000000"/>
          <w:rtl/>
          <w:lang w:bidi="ar-MA"/>
        </w:rPr>
        <w:t>متحدة ، مرجع سابق ، ص : 31-32 .</w:t>
      </w:r>
    </w:p>
  </w:footnote>
  <w:footnote w:id="71">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وتجدر الإشارة إلى أنه حتى شهر أكتوبر عام 1993 </w:t>
      </w:r>
      <w:r>
        <w:rPr>
          <w:rFonts w:hint="cs"/>
          <w:color w:val="000000"/>
          <w:rtl/>
          <w:lang w:bidi="ar-MA"/>
        </w:rPr>
        <w:t>،</w:t>
      </w:r>
      <w:r w:rsidRPr="002C465A">
        <w:rPr>
          <w:rFonts w:hint="cs"/>
          <w:color w:val="000000"/>
          <w:rtl/>
          <w:lang w:bidi="ar-MA"/>
        </w:rPr>
        <w:t xml:space="preserve"> كانت هناك 72 دولة طرفا في الاتفاقية (ما يقرب من ثلثي مجموع عدد الدول الأطراف) تأخرت عن تقدي</w:t>
      </w:r>
      <w:r>
        <w:rPr>
          <w:rFonts w:hint="cs"/>
          <w:color w:val="000000"/>
          <w:rtl/>
          <w:lang w:bidi="ar-MA"/>
        </w:rPr>
        <w:t>م التقارير في موعدها المقرر  .</w:t>
      </w:r>
    </w:p>
  </w:footnote>
  <w:footnote w:id="72">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حقوق الإنسان : التمييز ضد المرأة </w:t>
      </w:r>
      <w:r>
        <w:rPr>
          <w:rFonts w:hint="cs"/>
          <w:color w:val="000000"/>
          <w:rtl/>
          <w:lang w:bidi="ar-MA"/>
        </w:rPr>
        <w:t>،</w:t>
      </w:r>
      <w:r w:rsidRPr="002C465A">
        <w:rPr>
          <w:rFonts w:hint="cs"/>
          <w:color w:val="000000"/>
          <w:rtl/>
          <w:lang w:bidi="ar-MA"/>
        </w:rPr>
        <w:t xml:space="preserve"> الاتفاقية</w:t>
      </w:r>
      <w:r>
        <w:rPr>
          <w:rFonts w:hint="cs"/>
          <w:color w:val="000000"/>
          <w:rtl/>
          <w:lang w:bidi="ar-MA"/>
        </w:rPr>
        <w:t xml:space="preserve"> واللجنة ، مرجع سابق ، ص : 45 .</w:t>
      </w:r>
    </w:p>
  </w:footnote>
  <w:footnote w:id="73">
    <w:p w:rsidR="00CF3543" w:rsidRPr="002C465A" w:rsidRDefault="00CF3543" w:rsidP="00CF3543">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 </w:t>
      </w:r>
      <w:r>
        <w:rPr>
          <w:rFonts w:hint="cs"/>
          <w:color w:val="000000"/>
          <w:rtl/>
          <w:lang w:bidi="ar-MA"/>
        </w:rPr>
        <w:t>نفس المرجع  ، ص : 45-46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C51E9"/>
    <w:multiLevelType w:val="hybridMultilevel"/>
    <w:tmpl w:val="315E7114"/>
    <w:lvl w:ilvl="0" w:tplc="029EC782">
      <w:start w:val="1"/>
      <w:numFmt w:val="bullet"/>
      <w:lvlText w:val=""/>
      <w:lvlJc w:val="left"/>
      <w:pPr>
        <w:tabs>
          <w:tab w:val="num" w:pos="1287"/>
        </w:tabs>
        <w:ind w:left="1287"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1853A5C"/>
    <w:multiLevelType w:val="hybridMultilevel"/>
    <w:tmpl w:val="311ED8F2"/>
    <w:lvl w:ilvl="0" w:tplc="029EC782">
      <w:start w:val="1"/>
      <w:numFmt w:val="bullet"/>
      <w:lvlText w:val=""/>
      <w:lvlJc w:val="left"/>
      <w:pPr>
        <w:tabs>
          <w:tab w:val="num" w:pos="1287"/>
        </w:tabs>
        <w:ind w:left="1287" w:hanging="360"/>
      </w:pPr>
      <w:rPr>
        <w:rFonts w:ascii="Symbol" w:hAnsi="Symbol" w:hint="default"/>
      </w:rPr>
    </w:lvl>
    <w:lvl w:ilvl="1" w:tplc="040C0003">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B5B"/>
    <w:rsid w:val="001D681A"/>
    <w:rsid w:val="00290B5B"/>
    <w:rsid w:val="005D3F85"/>
    <w:rsid w:val="007E0D9A"/>
    <w:rsid w:val="008A6201"/>
    <w:rsid w:val="008E344C"/>
    <w:rsid w:val="00CF354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3E0A74-3F80-DE4B-ACA9-A1379BE35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B5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290B5B"/>
    <w:pPr>
      <w:bidi/>
      <w:spacing w:after="100" w:afterAutospacing="1" w:line="360" w:lineRule="auto"/>
      <w:ind w:firstLine="567"/>
      <w:jc w:val="both"/>
    </w:pPr>
    <w:rPr>
      <w:rFonts w:ascii="Times New Roman" w:eastAsia="Times New Roman" w:hAnsi="Times New Roman" w:cs="Times New Roman"/>
      <w:sz w:val="32"/>
      <w:szCs w:val="32"/>
      <w:lang w:eastAsia="fr-FR" w:bidi="ar-MA"/>
    </w:rPr>
  </w:style>
  <w:style w:type="character" w:customStyle="1" w:styleId="RetraitcorpsdetexteCar">
    <w:name w:val="Retrait corps de texte Car"/>
    <w:basedOn w:val="Policepardfaut"/>
    <w:link w:val="Retraitcorpsdetexte"/>
    <w:rsid w:val="00290B5B"/>
    <w:rPr>
      <w:rFonts w:ascii="Times New Roman" w:eastAsia="Times New Roman" w:hAnsi="Times New Roman" w:cs="Times New Roman"/>
      <w:sz w:val="32"/>
      <w:szCs w:val="32"/>
      <w:lang w:eastAsia="fr-FR" w:bidi="ar-MA"/>
    </w:rPr>
  </w:style>
  <w:style w:type="paragraph" w:styleId="Notedebasdepage">
    <w:name w:val="footnote text"/>
    <w:basedOn w:val="Normal"/>
    <w:link w:val="NotedebasdepageCar"/>
    <w:uiPriority w:val="99"/>
    <w:semiHidden/>
    <w:unhideWhenUsed/>
    <w:rsid w:val="00CF354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F3543"/>
    <w:rPr>
      <w:sz w:val="20"/>
      <w:szCs w:val="20"/>
    </w:rPr>
  </w:style>
  <w:style w:type="character" w:styleId="Appelnotedebasdep">
    <w:name w:val="footnote reference"/>
    <w:basedOn w:val="Policepardfaut"/>
    <w:uiPriority w:val="99"/>
    <w:semiHidden/>
    <w:unhideWhenUsed/>
    <w:rsid w:val="00CF35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6386</Words>
  <Characters>35123</Characters>
  <Application>Microsoft Office Word</Application>
  <DocSecurity>0</DocSecurity>
  <Lines>292</Lines>
  <Paragraphs>82</Paragraphs>
  <ScaleCrop>false</ScaleCrop>
  <Company/>
  <LinksUpToDate>false</LinksUpToDate>
  <CharactersWithSpaces>41427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212625554511</cp:lastModifiedBy>
  <cp:revision>2</cp:revision>
  <dcterms:created xsi:type="dcterms:W3CDTF">2020-04-08T17:06:00Z</dcterms:created>
  <dcterms:modified xsi:type="dcterms:W3CDTF">2020-04-08T17:06:00Z</dcterms:modified>
</cp:coreProperties>
</file>